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BC606" w14:textId="7CE18DFB" w:rsidR="00047D6B" w:rsidRPr="003734DC" w:rsidRDefault="00016212" w:rsidP="00016212">
      <w:pPr>
        <w:pStyle w:val="a7"/>
        <w:numPr>
          <w:ilvl w:val="0"/>
          <w:numId w:val="1"/>
        </w:numPr>
        <w:ind w:leftChars="0"/>
        <w:rPr>
          <w:rFonts w:ascii="微軟正黑體" w:eastAsia="微軟正黑體" w:hAnsi="微軟正黑體"/>
          <w:sz w:val="40"/>
          <w:szCs w:val="36"/>
        </w:rPr>
      </w:pPr>
      <w:r w:rsidRPr="003734DC">
        <w:rPr>
          <w:rFonts w:ascii="微軟正黑體" w:eastAsia="微軟正黑體" w:hAnsi="微軟正黑體" w:hint="eastAsia"/>
          <w:sz w:val="40"/>
          <w:szCs w:val="36"/>
        </w:rPr>
        <w:t>金融體系</w:t>
      </w:r>
    </w:p>
    <w:p w14:paraId="73DFD0A3" w14:textId="2540A2F1" w:rsidR="00016212" w:rsidRDefault="00016212" w:rsidP="00016212"/>
    <w:p w14:paraId="3BB7B8D0" w14:textId="6DF1F933" w:rsidR="00016212" w:rsidRDefault="00016212" w:rsidP="00016212">
      <w:r>
        <w:rPr>
          <w:rFonts w:hint="eastAsia"/>
        </w:rPr>
        <w:t>金融市場就是我們常見到的＜金錢＞流動的地方，在考試的時候主要會考它的功能，像是</w:t>
      </w:r>
    </w:p>
    <w:p w14:paraId="76F2190D" w14:textId="1E3E8746" w:rsidR="00016212" w:rsidRDefault="00016212" w:rsidP="00016212">
      <w:pPr>
        <w:pStyle w:val="a7"/>
        <w:numPr>
          <w:ilvl w:val="0"/>
          <w:numId w:val="2"/>
        </w:numPr>
        <w:ind w:leftChars="0"/>
      </w:pPr>
      <w:r>
        <w:rPr>
          <w:rFonts w:hint="eastAsia"/>
        </w:rPr>
        <w:t>提供金融工具交易的地方</w:t>
      </w:r>
    </w:p>
    <w:p w14:paraId="5D018455" w14:textId="426632FD" w:rsidR="00016212" w:rsidRDefault="00016212" w:rsidP="00016212">
      <w:pPr>
        <w:pStyle w:val="a7"/>
        <w:numPr>
          <w:ilvl w:val="0"/>
          <w:numId w:val="2"/>
        </w:numPr>
        <w:ind w:leftChars="0"/>
      </w:pPr>
      <w:r>
        <w:rPr>
          <w:rFonts w:hint="eastAsia"/>
        </w:rPr>
        <w:t>降低交易所需的成本</w:t>
      </w:r>
    </w:p>
    <w:p w14:paraId="65BEF145" w14:textId="520FED3F" w:rsidR="00016212" w:rsidRDefault="00016212" w:rsidP="00016212">
      <w:pPr>
        <w:pStyle w:val="a7"/>
        <w:numPr>
          <w:ilvl w:val="0"/>
          <w:numId w:val="2"/>
        </w:numPr>
        <w:ind w:leftChars="0"/>
      </w:pPr>
      <w:r>
        <w:rPr>
          <w:rFonts w:hint="eastAsia"/>
        </w:rPr>
        <w:t>提高投資活動的效率</w:t>
      </w:r>
    </w:p>
    <w:p w14:paraId="480D7050" w14:textId="53454FD0" w:rsidR="00016212" w:rsidRDefault="00016212" w:rsidP="00016212">
      <w:pPr>
        <w:pStyle w:val="a7"/>
        <w:numPr>
          <w:ilvl w:val="0"/>
          <w:numId w:val="2"/>
        </w:numPr>
        <w:ind w:leftChars="0"/>
      </w:pPr>
      <w:r>
        <w:rPr>
          <w:rFonts w:hint="eastAsia"/>
        </w:rPr>
        <w:t>擔任需要錢跟借錢的橋樑</w:t>
      </w:r>
    </w:p>
    <w:p w14:paraId="448315F9" w14:textId="73EEC8D2" w:rsidR="00016212" w:rsidRDefault="00016212" w:rsidP="00016212">
      <w:pPr>
        <w:pStyle w:val="a7"/>
        <w:ind w:leftChars="0"/>
      </w:pPr>
    </w:p>
    <w:p w14:paraId="2A9B188D" w14:textId="19D4C7D1" w:rsidR="00016212" w:rsidRDefault="00016212" w:rsidP="00016212">
      <w:r>
        <w:rPr>
          <w:rFonts w:hint="eastAsia"/>
        </w:rPr>
        <w:t>在金融市場中，我們會看到幾個交易工具，這邊可以認識一下：</w:t>
      </w:r>
    </w:p>
    <w:p w14:paraId="13026143" w14:textId="5D5A13FD" w:rsidR="00016212" w:rsidRDefault="00016212" w:rsidP="00016212"/>
    <w:p w14:paraId="63BDCA24" w14:textId="08B980A0" w:rsidR="00016212" w:rsidRDefault="00016212" w:rsidP="00016212">
      <w:r>
        <w:rPr>
          <w:rFonts w:hint="eastAsia"/>
        </w:rPr>
        <w:t>貨幣市場工具（一年以下）：國庫券－政府跟人民借錢、可轉讓定期存單、商業本票、承兌匯票、附買賣回約定、同業拆</w:t>
      </w:r>
      <w:proofErr w:type="gramStart"/>
      <w:r>
        <w:rPr>
          <w:rFonts w:hint="eastAsia"/>
        </w:rPr>
        <w:t>款</w:t>
      </w:r>
      <w:r w:rsidR="00176BCA">
        <w:rPr>
          <w:rFonts w:hint="eastAsia"/>
        </w:rPr>
        <w:t>－又稱</w:t>
      </w:r>
      <w:proofErr w:type="gramEnd"/>
      <w:r w:rsidR="00176BCA">
        <w:rPr>
          <w:rFonts w:hint="eastAsia"/>
        </w:rPr>
        <w:t>銀行同業放款，簡單說就是銀行借銀行的</w:t>
      </w:r>
      <w:r w:rsidR="00176BCA" w:rsidRPr="00F90F4A">
        <w:rPr>
          <w:rFonts w:hint="eastAsia"/>
          <w:b/>
          <w:bCs/>
        </w:rPr>
        <w:t>短期資金</w:t>
      </w:r>
      <w:r w:rsidR="003B41C2">
        <w:rPr>
          <w:rFonts w:hint="eastAsia"/>
        </w:rPr>
        <w:t>借款</w:t>
      </w:r>
      <w:r>
        <w:rPr>
          <w:rFonts w:hint="eastAsia"/>
        </w:rPr>
        <w:t>。</w:t>
      </w:r>
    </w:p>
    <w:p w14:paraId="3864F755" w14:textId="4B4621B3" w:rsidR="00016212" w:rsidRDefault="00016212" w:rsidP="00016212"/>
    <w:p w14:paraId="5C87AB97" w14:textId="533B60AC" w:rsidR="003B41C2" w:rsidRPr="003B41C2" w:rsidRDefault="003B41C2" w:rsidP="00016212">
      <w:pPr>
        <w:rPr>
          <w:sz w:val="20"/>
          <w:szCs w:val="18"/>
        </w:rPr>
      </w:pPr>
      <w:proofErr w:type="gramStart"/>
      <w:r w:rsidRPr="003B41C2">
        <w:rPr>
          <w:rFonts w:hint="eastAsia"/>
          <w:sz w:val="20"/>
          <w:szCs w:val="18"/>
        </w:rPr>
        <w:t>＊</w:t>
      </w:r>
      <w:proofErr w:type="gramEnd"/>
      <w:r w:rsidRPr="003B41C2">
        <w:rPr>
          <w:rFonts w:hint="eastAsia"/>
          <w:sz w:val="20"/>
          <w:szCs w:val="18"/>
        </w:rPr>
        <w:t>匯票：匯票是由出票人所簽發，委託付款人，</w:t>
      </w:r>
      <w:proofErr w:type="gramStart"/>
      <w:r w:rsidRPr="003B41C2">
        <w:rPr>
          <w:rFonts w:hint="eastAsia"/>
          <w:sz w:val="20"/>
          <w:szCs w:val="18"/>
        </w:rPr>
        <w:t>於見票時</w:t>
      </w:r>
      <w:proofErr w:type="gramEnd"/>
      <w:r w:rsidRPr="003B41C2">
        <w:rPr>
          <w:rFonts w:hint="eastAsia"/>
          <w:sz w:val="20"/>
          <w:szCs w:val="18"/>
        </w:rPr>
        <w:t>或指定到期日，無條件支付確定金額與受款人</w:t>
      </w:r>
      <w:proofErr w:type="gramStart"/>
      <w:r w:rsidRPr="003B41C2">
        <w:rPr>
          <w:rFonts w:hint="eastAsia"/>
          <w:sz w:val="20"/>
          <w:szCs w:val="18"/>
        </w:rPr>
        <w:t>或執票</w:t>
      </w:r>
      <w:proofErr w:type="gramEnd"/>
      <w:r w:rsidRPr="003B41C2">
        <w:rPr>
          <w:rFonts w:hint="eastAsia"/>
          <w:sz w:val="20"/>
          <w:szCs w:val="18"/>
        </w:rPr>
        <w:t>人的票據。匯票可分為銀行匯票及商業匯票二種</w:t>
      </w:r>
    </w:p>
    <w:p w14:paraId="4DF03E13" w14:textId="337CEB26" w:rsidR="00072D82" w:rsidRDefault="00072D82" w:rsidP="00016212"/>
    <w:p w14:paraId="13DB17C7" w14:textId="77777777" w:rsidR="00072D82" w:rsidRPr="003B41C2" w:rsidRDefault="00072D82" w:rsidP="00016212"/>
    <w:p w14:paraId="586A67C2" w14:textId="7D8A14D1" w:rsidR="00016212" w:rsidRDefault="00016212" w:rsidP="00016212">
      <w:r>
        <w:rPr>
          <w:rFonts w:hint="eastAsia"/>
        </w:rPr>
        <w:t>資本市場工具（一年以上）</w:t>
      </w:r>
      <w:r w:rsidR="00072D82">
        <w:rPr>
          <w:rFonts w:hint="eastAsia"/>
        </w:rPr>
        <w:t>：債券、公司債、金融債券、股票</w:t>
      </w:r>
    </w:p>
    <w:p w14:paraId="354D977A" w14:textId="7CB8FF67" w:rsidR="00072D82" w:rsidRDefault="00072D82" w:rsidP="00016212"/>
    <w:p w14:paraId="602B1BAF" w14:textId="50E762C3" w:rsidR="00072D82" w:rsidRDefault="00072D82" w:rsidP="00016212">
      <w:proofErr w:type="gramStart"/>
      <w:r>
        <w:rPr>
          <w:rFonts w:hint="eastAsia"/>
        </w:rPr>
        <w:t>─</w:t>
      </w:r>
      <w:proofErr w:type="gramEnd"/>
      <w:r>
        <w:rPr>
          <w:rFonts w:hint="eastAsia"/>
        </w:rPr>
        <w:t xml:space="preserve">＞只要看到　</w:t>
      </w:r>
      <w:r w:rsidR="00F90F4A">
        <w:rPr>
          <w:rFonts w:hint="eastAsia"/>
        </w:rPr>
        <w:t>&lt;</w:t>
      </w:r>
      <w:r>
        <w:rPr>
          <w:rFonts w:hint="eastAsia"/>
        </w:rPr>
        <w:t xml:space="preserve">　股、債　</w:t>
      </w:r>
      <w:r w:rsidR="00F90F4A">
        <w:rPr>
          <w:rFonts w:hint="eastAsia"/>
        </w:rPr>
        <w:t>&gt;</w:t>
      </w:r>
      <w:r>
        <w:rPr>
          <w:rFonts w:hint="eastAsia"/>
        </w:rPr>
        <w:t xml:space="preserve">　就是資本市場！！</w:t>
      </w:r>
    </w:p>
    <w:p w14:paraId="7735EA94" w14:textId="6A7521A8" w:rsidR="00016212" w:rsidRPr="00072D82" w:rsidRDefault="00016212" w:rsidP="00016212"/>
    <w:p w14:paraId="2A990778" w14:textId="4B0EEB49" w:rsidR="00016212" w:rsidRDefault="00072D82" w:rsidP="00016212">
      <w:r>
        <w:rPr>
          <w:rFonts w:hint="eastAsia"/>
        </w:rPr>
        <w:t>衍生性金融商品：衍生性就是原本市場的金融商品衍生出來的交易工具，像是期貨、選擇權、權證等等，簡單說就是風險大、獲利大的交易工具</w:t>
      </w:r>
    </w:p>
    <w:p w14:paraId="166520F8" w14:textId="5B53559D" w:rsidR="00072D82" w:rsidRDefault="003734DC" w:rsidP="00016212">
      <w:r>
        <w:rPr>
          <w:noProof/>
        </w:rPr>
        <w:drawing>
          <wp:inline distT="0" distB="0" distL="0" distR="0" wp14:anchorId="27084027" wp14:editId="0F1EBE34">
            <wp:extent cx="5459302" cy="430823"/>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35" t="11950" r="1846"/>
                    <a:stretch/>
                  </pic:blipFill>
                  <pic:spPr bwMode="auto">
                    <a:xfrm>
                      <a:off x="0" y="0"/>
                      <a:ext cx="5694727" cy="449402"/>
                    </a:xfrm>
                    <a:prstGeom prst="rect">
                      <a:avLst/>
                    </a:prstGeom>
                    <a:noFill/>
                    <a:ln>
                      <a:noFill/>
                    </a:ln>
                    <a:extLst>
                      <a:ext uri="{53640926-AAD7-44D8-BBD7-CCE9431645EC}">
                        <a14:shadowObscured xmlns:a14="http://schemas.microsoft.com/office/drawing/2010/main"/>
                      </a:ext>
                    </a:extLst>
                  </pic:spPr>
                </pic:pic>
              </a:graphicData>
            </a:graphic>
          </wp:inline>
        </w:drawing>
      </w:r>
    </w:p>
    <w:p w14:paraId="03A09E5C" w14:textId="2410697B" w:rsidR="00072D82" w:rsidRDefault="00072D82" w:rsidP="00016212"/>
    <w:p w14:paraId="37D4F057" w14:textId="0C46B085" w:rsidR="00D34AA6" w:rsidRDefault="00D34AA6" w:rsidP="00016212">
      <w:r>
        <w:rPr>
          <w:rFonts w:hint="eastAsia"/>
        </w:rPr>
        <w:t>市場利率又稱存款利率！</w:t>
      </w:r>
    </w:p>
    <w:p w14:paraId="2B6914B8" w14:textId="1F40DA2E" w:rsidR="00016212" w:rsidRDefault="00AB59B8" w:rsidP="00016212">
      <w:r>
        <w:rPr>
          <w:rFonts w:hint="eastAsia"/>
        </w:rPr>
        <w:t>利率下跌的時候，就想成銀行存款的利息就會減少，就不會把錢</w:t>
      </w:r>
      <w:proofErr w:type="gramStart"/>
      <w:r>
        <w:rPr>
          <w:rFonts w:hint="eastAsia"/>
        </w:rPr>
        <w:t>拿去存</w:t>
      </w:r>
      <w:proofErr w:type="gramEnd"/>
      <w:r>
        <w:rPr>
          <w:rFonts w:hint="eastAsia"/>
        </w:rPr>
        <w:t>，</w:t>
      </w:r>
      <w:r w:rsidR="00D34AA6">
        <w:rPr>
          <w:rFonts w:hint="eastAsia"/>
        </w:rPr>
        <w:t>會選擇投資，股票市場就會比較旺。</w:t>
      </w:r>
      <w:r w:rsidR="00D34AA6">
        <w:br/>
      </w:r>
      <w:r w:rsidR="00D34AA6">
        <w:rPr>
          <w:rFonts w:hint="eastAsia"/>
        </w:rPr>
        <w:t>利率上升的時候，金錢放銀行就會賺了，大家就不會想投資，自然就比較少去做投資的動作。</w:t>
      </w:r>
    </w:p>
    <w:p w14:paraId="09579279" w14:textId="18A08A5B" w:rsidR="00016212" w:rsidRDefault="00210E4B" w:rsidP="00016212">
      <w:r w:rsidRPr="00210E4B">
        <w:rPr>
          <w:noProof/>
        </w:rPr>
        <w:lastRenderedPageBreak/>
        <w:drawing>
          <wp:inline distT="0" distB="0" distL="0" distR="0" wp14:anchorId="7B6D2BF1" wp14:editId="0E47978A">
            <wp:extent cx="5423881" cy="3678149"/>
            <wp:effectExtent l="0" t="0" r="571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52985" cy="3697885"/>
                    </a:xfrm>
                    <a:prstGeom prst="rect">
                      <a:avLst/>
                    </a:prstGeom>
                  </pic:spPr>
                </pic:pic>
              </a:graphicData>
            </a:graphic>
          </wp:inline>
        </w:drawing>
      </w:r>
    </w:p>
    <w:p w14:paraId="61E88CEA" w14:textId="23E2D56E" w:rsidR="005C630D" w:rsidRDefault="005C630D" w:rsidP="00016212"/>
    <w:p w14:paraId="5022A9E9" w14:textId="5CDD3E63" w:rsidR="005C630D" w:rsidRDefault="005C630D" w:rsidP="00016212"/>
    <w:p w14:paraId="18E54B74" w14:textId="77777777" w:rsidR="005C630D" w:rsidRDefault="005C630D" w:rsidP="00016212">
      <w:proofErr w:type="gramStart"/>
      <w:r>
        <w:rPr>
          <w:rFonts w:hint="eastAsia"/>
        </w:rPr>
        <w:t>相似詞</w:t>
      </w:r>
      <w:proofErr w:type="gramEnd"/>
      <w:r>
        <w:rPr>
          <w:rFonts w:hint="eastAsia"/>
        </w:rPr>
        <w:t>大分類</w:t>
      </w:r>
      <w:r>
        <w:rPr>
          <w:rFonts w:hint="eastAsia"/>
        </w:rPr>
        <w:t xml:space="preserve">   </w:t>
      </w:r>
      <w:r>
        <w:rPr>
          <w:rFonts w:hint="eastAsia"/>
        </w:rPr>
        <w:t>一定會出現</w:t>
      </w:r>
      <w:r>
        <w:rPr>
          <w:rFonts w:hint="eastAsia"/>
        </w:rPr>
        <w:t>!!!</w:t>
      </w:r>
      <w:r>
        <w:br/>
      </w:r>
      <w:r>
        <w:br/>
      </w:r>
    </w:p>
    <w:tbl>
      <w:tblPr>
        <w:tblStyle w:val="af"/>
        <w:tblW w:w="0" w:type="auto"/>
        <w:tblLook w:val="04A0" w:firstRow="1" w:lastRow="0" w:firstColumn="1" w:lastColumn="0" w:noHBand="0" w:noVBand="1"/>
      </w:tblPr>
      <w:tblGrid>
        <w:gridCol w:w="1555"/>
        <w:gridCol w:w="6741"/>
      </w:tblGrid>
      <w:tr w:rsidR="005C630D" w14:paraId="2D650EC3" w14:textId="77777777" w:rsidTr="005C630D">
        <w:trPr>
          <w:trHeight w:val="353"/>
        </w:trPr>
        <w:tc>
          <w:tcPr>
            <w:tcW w:w="1555" w:type="dxa"/>
          </w:tcPr>
          <w:p w14:paraId="6F52B7D6" w14:textId="38E36531" w:rsidR="005C630D" w:rsidRDefault="005C630D" w:rsidP="00016212">
            <w:r>
              <w:rPr>
                <w:rFonts w:hint="eastAsia"/>
              </w:rPr>
              <w:t>貨幣市場</w:t>
            </w:r>
          </w:p>
        </w:tc>
        <w:tc>
          <w:tcPr>
            <w:tcW w:w="6741" w:type="dxa"/>
          </w:tcPr>
          <w:p w14:paraId="53638EAB" w14:textId="3FDE5044" w:rsidR="005C630D" w:rsidRDefault="005C630D" w:rsidP="00016212">
            <w:proofErr w:type="gramStart"/>
            <w:r>
              <w:rPr>
                <w:rFonts w:hint="eastAsia"/>
              </w:rPr>
              <w:t>一</w:t>
            </w:r>
            <w:proofErr w:type="gramEnd"/>
            <w:r>
              <w:rPr>
                <w:rFonts w:hint="eastAsia"/>
              </w:rPr>
              <w:t>年內的金融工具交易市場</w:t>
            </w:r>
          </w:p>
        </w:tc>
      </w:tr>
      <w:tr w:rsidR="005C630D" w14:paraId="289BB82A" w14:textId="77777777" w:rsidTr="005C630D">
        <w:trPr>
          <w:trHeight w:val="339"/>
        </w:trPr>
        <w:tc>
          <w:tcPr>
            <w:tcW w:w="1555" w:type="dxa"/>
          </w:tcPr>
          <w:p w14:paraId="18F4241C" w14:textId="776C8DB8" w:rsidR="005C630D" w:rsidRDefault="005C630D" w:rsidP="00016212">
            <w:r>
              <w:rPr>
                <w:rFonts w:hint="eastAsia"/>
              </w:rPr>
              <w:t>資本市場</w:t>
            </w:r>
          </w:p>
        </w:tc>
        <w:tc>
          <w:tcPr>
            <w:tcW w:w="6741" w:type="dxa"/>
          </w:tcPr>
          <w:p w14:paraId="691A14C5" w14:textId="2FF711E2" w:rsidR="005C630D" w:rsidRDefault="005C630D" w:rsidP="00016212">
            <w:r>
              <w:rPr>
                <w:rFonts w:hint="eastAsia"/>
              </w:rPr>
              <w:t>一年以上的金融工具交易市場</w:t>
            </w:r>
          </w:p>
        </w:tc>
      </w:tr>
    </w:tbl>
    <w:p w14:paraId="2EAF47A3" w14:textId="3475DC8D" w:rsidR="005C630D" w:rsidRDefault="005C630D" w:rsidP="00016212"/>
    <w:tbl>
      <w:tblPr>
        <w:tblStyle w:val="af"/>
        <w:tblW w:w="0" w:type="auto"/>
        <w:tblLook w:val="04A0" w:firstRow="1" w:lastRow="0" w:firstColumn="1" w:lastColumn="0" w:noHBand="0" w:noVBand="1"/>
      </w:tblPr>
      <w:tblGrid>
        <w:gridCol w:w="1555"/>
        <w:gridCol w:w="6741"/>
      </w:tblGrid>
      <w:tr w:rsidR="005C630D" w14:paraId="2D1DAD3D" w14:textId="77777777" w:rsidTr="005C630D">
        <w:tc>
          <w:tcPr>
            <w:tcW w:w="1555" w:type="dxa"/>
          </w:tcPr>
          <w:p w14:paraId="7C6666DC" w14:textId="50E2A919" w:rsidR="005C630D" w:rsidRDefault="005C630D" w:rsidP="00016212">
            <w:r>
              <w:rPr>
                <w:rFonts w:hint="eastAsia"/>
              </w:rPr>
              <w:t>初級市場</w:t>
            </w:r>
          </w:p>
        </w:tc>
        <w:tc>
          <w:tcPr>
            <w:tcW w:w="6741" w:type="dxa"/>
          </w:tcPr>
          <w:p w14:paraId="7F8504FF" w14:textId="1AF6F96A" w:rsidR="005C630D" w:rsidRDefault="005C630D" w:rsidP="00016212">
            <w:r>
              <w:rPr>
                <w:rFonts w:hint="eastAsia"/>
              </w:rPr>
              <w:t>=</w:t>
            </w:r>
            <w:r>
              <w:rPr>
                <w:rFonts w:hint="eastAsia"/>
              </w:rPr>
              <w:t>發行市場</w:t>
            </w:r>
            <w:r>
              <w:rPr>
                <w:rFonts w:hint="eastAsia"/>
              </w:rPr>
              <w:t xml:space="preserve"> =</w:t>
            </w:r>
            <w:r>
              <w:rPr>
                <w:rFonts w:hint="eastAsia"/>
              </w:rPr>
              <w:t>承銷市場</w:t>
            </w:r>
            <w:r>
              <w:rPr>
                <w:rFonts w:hint="eastAsia"/>
              </w:rPr>
              <w:t xml:space="preserve">  </w:t>
            </w:r>
            <w:r>
              <w:rPr>
                <w:rFonts w:hint="eastAsia"/>
              </w:rPr>
              <w:t>就是第一次發行的地方</w:t>
            </w:r>
          </w:p>
        </w:tc>
      </w:tr>
      <w:tr w:rsidR="005C630D" w14:paraId="203EFA2E" w14:textId="77777777" w:rsidTr="005C630D">
        <w:tc>
          <w:tcPr>
            <w:tcW w:w="1555" w:type="dxa"/>
          </w:tcPr>
          <w:p w14:paraId="668BC7B6" w14:textId="620785DC" w:rsidR="005C630D" w:rsidRDefault="005C630D" w:rsidP="00016212">
            <w:r>
              <w:rPr>
                <w:rFonts w:hint="eastAsia"/>
              </w:rPr>
              <w:t>次級市場</w:t>
            </w:r>
          </w:p>
        </w:tc>
        <w:tc>
          <w:tcPr>
            <w:tcW w:w="6741" w:type="dxa"/>
          </w:tcPr>
          <w:p w14:paraId="1B79870F" w14:textId="49C563CA" w:rsidR="005C630D" w:rsidRDefault="005C630D" w:rsidP="00016212">
            <w:r>
              <w:rPr>
                <w:rFonts w:hint="eastAsia"/>
              </w:rPr>
              <w:t>=</w:t>
            </w:r>
            <w:r>
              <w:rPr>
                <w:rFonts w:hint="eastAsia"/>
              </w:rPr>
              <w:t>流通市場</w:t>
            </w:r>
            <w:r w:rsidR="00E65C95">
              <w:rPr>
                <w:rFonts w:hint="eastAsia"/>
              </w:rPr>
              <w:t xml:space="preserve"> </w:t>
            </w:r>
            <w:r w:rsidR="00E65C95">
              <w:rPr>
                <w:rFonts w:hint="eastAsia"/>
              </w:rPr>
              <w:t>買賣已經發行在外之證券的市場</w:t>
            </w:r>
            <w:r w:rsidR="00E65C95">
              <w:rPr>
                <w:rFonts w:hint="eastAsia"/>
              </w:rPr>
              <w:t>(</w:t>
            </w:r>
            <w:r w:rsidR="00E65C95">
              <w:rPr>
                <w:rFonts w:hint="eastAsia"/>
              </w:rPr>
              <w:t>已經交易出去了</w:t>
            </w:r>
            <w:r w:rsidR="00E65C95">
              <w:rPr>
                <w:rFonts w:hint="eastAsia"/>
              </w:rPr>
              <w:t>)</w:t>
            </w:r>
          </w:p>
        </w:tc>
      </w:tr>
    </w:tbl>
    <w:p w14:paraId="289AD1B5" w14:textId="34920969" w:rsidR="005C630D" w:rsidRDefault="005C630D" w:rsidP="00016212"/>
    <w:tbl>
      <w:tblPr>
        <w:tblStyle w:val="af"/>
        <w:tblW w:w="0" w:type="auto"/>
        <w:tblLook w:val="04A0" w:firstRow="1" w:lastRow="0" w:firstColumn="1" w:lastColumn="0" w:noHBand="0" w:noVBand="1"/>
      </w:tblPr>
      <w:tblGrid>
        <w:gridCol w:w="1555"/>
        <w:gridCol w:w="6741"/>
      </w:tblGrid>
      <w:tr w:rsidR="00E65C95" w14:paraId="779E5BDD" w14:textId="77777777" w:rsidTr="00E65C95">
        <w:tc>
          <w:tcPr>
            <w:tcW w:w="1555" w:type="dxa"/>
          </w:tcPr>
          <w:p w14:paraId="340030C2" w14:textId="4AAAEEA8" w:rsidR="00E65C95" w:rsidRDefault="00E65C95" w:rsidP="00016212">
            <w:r>
              <w:rPr>
                <w:rFonts w:hint="eastAsia"/>
              </w:rPr>
              <w:t>債務市場</w:t>
            </w:r>
          </w:p>
        </w:tc>
        <w:tc>
          <w:tcPr>
            <w:tcW w:w="6741" w:type="dxa"/>
          </w:tcPr>
          <w:p w14:paraId="065B4CCF" w14:textId="281D6E06" w:rsidR="00E65C95" w:rsidRDefault="00E65C95" w:rsidP="00016212">
            <w:r>
              <w:rPr>
                <w:rFonts w:hint="eastAsia"/>
              </w:rPr>
              <w:t>買賣債務憑證的市場。有一定期限、優先請求權及固定報酬</w:t>
            </w:r>
          </w:p>
        </w:tc>
      </w:tr>
      <w:tr w:rsidR="00E65C95" w14:paraId="01A6DE31" w14:textId="77777777" w:rsidTr="00E65C95">
        <w:tc>
          <w:tcPr>
            <w:tcW w:w="1555" w:type="dxa"/>
          </w:tcPr>
          <w:p w14:paraId="1137361B" w14:textId="2673FBA2" w:rsidR="00E65C95" w:rsidRDefault="00E65C95" w:rsidP="00016212">
            <w:r>
              <w:rPr>
                <w:rFonts w:hint="eastAsia"/>
              </w:rPr>
              <w:t>股權市場</w:t>
            </w:r>
          </w:p>
        </w:tc>
        <w:tc>
          <w:tcPr>
            <w:tcW w:w="6741" w:type="dxa"/>
          </w:tcPr>
          <w:p w14:paraId="0E23775D" w14:textId="21BBCE69" w:rsidR="00E65C95" w:rsidRDefault="00E65C95" w:rsidP="00016212">
            <w:r>
              <w:rPr>
                <w:rFonts w:hint="eastAsia"/>
              </w:rPr>
              <w:t>買賣股權憑證的市場。沒有到期日，不固定的報酬</w:t>
            </w:r>
          </w:p>
        </w:tc>
      </w:tr>
    </w:tbl>
    <w:p w14:paraId="617FD07E" w14:textId="3CEA682A" w:rsidR="00E65C95" w:rsidRDefault="00E65C95" w:rsidP="00016212"/>
    <w:tbl>
      <w:tblPr>
        <w:tblStyle w:val="af"/>
        <w:tblW w:w="0" w:type="auto"/>
        <w:tblLook w:val="04A0" w:firstRow="1" w:lastRow="0" w:firstColumn="1" w:lastColumn="0" w:noHBand="0" w:noVBand="1"/>
      </w:tblPr>
      <w:tblGrid>
        <w:gridCol w:w="1555"/>
        <w:gridCol w:w="6741"/>
      </w:tblGrid>
      <w:tr w:rsidR="00E65C95" w14:paraId="360C5263" w14:textId="77777777" w:rsidTr="00E65C95">
        <w:tc>
          <w:tcPr>
            <w:tcW w:w="1555" w:type="dxa"/>
          </w:tcPr>
          <w:p w14:paraId="7F95B6D8" w14:textId="3191C0A5" w:rsidR="00E65C95" w:rsidRDefault="00E65C95" w:rsidP="00016212">
            <w:r>
              <w:rPr>
                <w:rFonts w:hint="eastAsia"/>
              </w:rPr>
              <w:t>集中市場</w:t>
            </w:r>
          </w:p>
        </w:tc>
        <w:tc>
          <w:tcPr>
            <w:tcW w:w="6741" w:type="dxa"/>
          </w:tcPr>
          <w:p w14:paraId="2D948703" w14:textId="4C4DE19F" w:rsidR="00E65C95" w:rsidRDefault="00E65C95" w:rsidP="00016212">
            <w:r>
              <w:rPr>
                <w:rFonts w:hint="eastAsia"/>
              </w:rPr>
              <w:t>有組織的公開市場，將所有交易集中在同一</w:t>
            </w:r>
            <w:proofErr w:type="gramStart"/>
            <w:r>
              <w:rPr>
                <w:rFonts w:hint="eastAsia"/>
              </w:rPr>
              <w:t>個</w:t>
            </w:r>
            <w:proofErr w:type="gramEnd"/>
            <w:r>
              <w:rPr>
                <w:rFonts w:hint="eastAsia"/>
              </w:rPr>
              <w:t>地方進行交易</w:t>
            </w:r>
          </w:p>
        </w:tc>
      </w:tr>
      <w:tr w:rsidR="00E65C95" w14:paraId="3637B43F" w14:textId="77777777" w:rsidTr="00E65C95">
        <w:tc>
          <w:tcPr>
            <w:tcW w:w="1555" w:type="dxa"/>
          </w:tcPr>
          <w:p w14:paraId="11C160B5" w14:textId="2A31911A" w:rsidR="00E65C95" w:rsidRDefault="00E65C95" w:rsidP="00016212">
            <w:r>
              <w:rPr>
                <w:rFonts w:hint="eastAsia"/>
              </w:rPr>
              <w:t>店頭市場</w:t>
            </w:r>
          </w:p>
        </w:tc>
        <w:tc>
          <w:tcPr>
            <w:tcW w:w="6741" w:type="dxa"/>
          </w:tcPr>
          <w:p w14:paraId="42A7B0D5" w14:textId="38E92D04" w:rsidR="00E65C95" w:rsidRDefault="00E65C95" w:rsidP="00351D01">
            <w:r>
              <w:rPr>
                <w:rFonts w:hint="eastAsia"/>
              </w:rPr>
              <w:t>除了集中市場</w:t>
            </w:r>
            <w:proofErr w:type="gramStart"/>
            <w:r>
              <w:rPr>
                <w:rFonts w:hint="eastAsia"/>
              </w:rPr>
              <w:t>以外，</w:t>
            </w:r>
            <w:proofErr w:type="gramEnd"/>
            <w:r>
              <w:rPr>
                <w:rFonts w:hint="eastAsia"/>
              </w:rPr>
              <w:t>證券經紀商或交易商的營業場所，已議價的方式進行交易。</w:t>
            </w:r>
          </w:p>
        </w:tc>
      </w:tr>
    </w:tbl>
    <w:p w14:paraId="1508C01D" w14:textId="7B512FE6" w:rsidR="00E65C95" w:rsidRDefault="00E65C95" w:rsidP="00016212"/>
    <w:tbl>
      <w:tblPr>
        <w:tblStyle w:val="af"/>
        <w:tblW w:w="0" w:type="auto"/>
        <w:tblLook w:val="04A0" w:firstRow="1" w:lastRow="0" w:firstColumn="1" w:lastColumn="0" w:noHBand="0" w:noVBand="1"/>
      </w:tblPr>
      <w:tblGrid>
        <w:gridCol w:w="1696"/>
        <w:gridCol w:w="6600"/>
      </w:tblGrid>
      <w:tr w:rsidR="00E65C95" w14:paraId="14014ED9" w14:textId="77777777" w:rsidTr="00E65C95">
        <w:tc>
          <w:tcPr>
            <w:tcW w:w="1696" w:type="dxa"/>
          </w:tcPr>
          <w:p w14:paraId="58FD4607" w14:textId="4F278A72" w:rsidR="00E65C95" w:rsidRDefault="00E65C95" w:rsidP="00016212">
            <w:r>
              <w:rPr>
                <w:rFonts w:hint="eastAsia"/>
              </w:rPr>
              <w:t>直接金融市場</w:t>
            </w:r>
          </w:p>
        </w:tc>
        <w:tc>
          <w:tcPr>
            <w:tcW w:w="6600" w:type="dxa"/>
          </w:tcPr>
          <w:p w14:paraId="07744ED7" w14:textId="156BBAB1" w:rsidR="00E65C95" w:rsidRDefault="00E65C95" w:rsidP="00016212">
            <w:r>
              <w:rPr>
                <w:rFonts w:hint="eastAsia"/>
              </w:rPr>
              <w:t>不需要藉助金融中介就可以進行的融資市場</w:t>
            </w:r>
          </w:p>
        </w:tc>
      </w:tr>
      <w:tr w:rsidR="00E65C95" w14:paraId="07025F67" w14:textId="77777777" w:rsidTr="00E65C95">
        <w:tc>
          <w:tcPr>
            <w:tcW w:w="1696" w:type="dxa"/>
          </w:tcPr>
          <w:p w14:paraId="113A8BEA" w14:textId="25C26860" w:rsidR="00E65C95" w:rsidRDefault="00E65C95" w:rsidP="00016212">
            <w:r>
              <w:rPr>
                <w:rFonts w:hint="eastAsia"/>
              </w:rPr>
              <w:t>間接金融市場</w:t>
            </w:r>
          </w:p>
        </w:tc>
        <w:tc>
          <w:tcPr>
            <w:tcW w:w="6600" w:type="dxa"/>
          </w:tcPr>
          <w:p w14:paraId="0E164283" w14:textId="34881F5B" w:rsidR="00E65C95" w:rsidRDefault="00E65C95" w:rsidP="00016212">
            <w:r>
              <w:rPr>
                <w:rFonts w:hint="eastAsia"/>
              </w:rPr>
              <w:t>需要靠金融中介進行的融資市場</w:t>
            </w:r>
          </w:p>
        </w:tc>
      </w:tr>
    </w:tbl>
    <w:p w14:paraId="74A78044" w14:textId="4CEF661E" w:rsidR="00E65C95" w:rsidRDefault="00E65C95" w:rsidP="00016212"/>
    <w:p w14:paraId="1E989BF6" w14:textId="5FA3E097" w:rsidR="00B2585A" w:rsidRDefault="00B2585A" w:rsidP="00016212"/>
    <w:p w14:paraId="7522FCC2" w14:textId="04AE5848" w:rsidR="00B2585A" w:rsidRPr="00EF1500" w:rsidRDefault="00B2585A" w:rsidP="00016212">
      <w:pPr>
        <w:rPr>
          <w:sz w:val="36"/>
          <w:szCs w:val="32"/>
        </w:rPr>
      </w:pPr>
      <w:r w:rsidRPr="00EF1500">
        <w:rPr>
          <w:rFonts w:hint="eastAsia"/>
          <w:sz w:val="36"/>
          <w:szCs w:val="32"/>
        </w:rPr>
        <w:t>金融機構</w:t>
      </w:r>
    </w:p>
    <w:p w14:paraId="01CF322A" w14:textId="12057B42" w:rsidR="00B2585A" w:rsidRDefault="00B2585A" w:rsidP="00016212"/>
    <w:p w14:paraId="77565EBA" w14:textId="5B29F414" w:rsidR="00B2585A" w:rsidRDefault="00B2585A" w:rsidP="00016212">
      <w:r>
        <w:rPr>
          <w:rFonts w:hint="eastAsia"/>
        </w:rPr>
        <w:t>全體的貨幣機構</w:t>
      </w:r>
    </w:p>
    <w:p w14:paraId="73858E2F" w14:textId="500D17B9" w:rsidR="00B2585A" w:rsidRDefault="00B2585A" w:rsidP="00B2585A">
      <w:pPr>
        <w:pStyle w:val="a7"/>
        <w:numPr>
          <w:ilvl w:val="0"/>
          <w:numId w:val="3"/>
        </w:numPr>
        <w:ind w:leftChars="0"/>
      </w:pPr>
      <w:r>
        <w:rPr>
          <w:rFonts w:hint="eastAsia"/>
        </w:rPr>
        <w:t>中央銀行</w:t>
      </w:r>
    </w:p>
    <w:p w14:paraId="177D855A" w14:textId="1E7EC89B" w:rsidR="00B2585A" w:rsidRDefault="00B2585A" w:rsidP="00B2585A">
      <w:pPr>
        <w:pStyle w:val="a7"/>
        <w:numPr>
          <w:ilvl w:val="0"/>
          <w:numId w:val="3"/>
        </w:numPr>
        <w:ind w:leftChars="0"/>
      </w:pPr>
      <w:r>
        <w:rPr>
          <w:rFonts w:hint="eastAsia"/>
        </w:rPr>
        <w:t>其他貨幣機構</w:t>
      </w:r>
    </w:p>
    <w:p w14:paraId="00E2AB11" w14:textId="72C66E2B" w:rsidR="00B2585A" w:rsidRDefault="00B2585A" w:rsidP="00B2585A">
      <w:pPr>
        <w:pStyle w:val="a7"/>
        <w:numPr>
          <w:ilvl w:val="0"/>
          <w:numId w:val="4"/>
        </w:numPr>
        <w:ind w:leftChars="0"/>
      </w:pPr>
      <w:r>
        <w:rPr>
          <w:rFonts w:hint="eastAsia"/>
        </w:rPr>
        <w:t>本國銀行</w:t>
      </w:r>
      <w:r>
        <w:rPr>
          <w:rFonts w:hint="eastAsia"/>
        </w:rPr>
        <w:t>(</w:t>
      </w:r>
      <w:r>
        <w:rPr>
          <w:rFonts w:hint="eastAsia"/>
        </w:rPr>
        <w:t>含中小企業銀行</w:t>
      </w:r>
      <w:r>
        <w:rPr>
          <w:rFonts w:hint="eastAsia"/>
        </w:rPr>
        <w:t>)-</w:t>
      </w:r>
      <w:r>
        <w:rPr>
          <w:rFonts w:hint="eastAsia"/>
        </w:rPr>
        <w:t>收受各種存款，供給短、中期信用的主要業務銀行</w:t>
      </w:r>
    </w:p>
    <w:p w14:paraId="56D2DF1E" w14:textId="2FD3F09B" w:rsidR="00B2585A" w:rsidRDefault="00B2585A" w:rsidP="00B2585A">
      <w:pPr>
        <w:pStyle w:val="a7"/>
        <w:numPr>
          <w:ilvl w:val="0"/>
          <w:numId w:val="4"/>
        </w:numPr>
        <w:ind w:leftChars="0"/>
      </w:pPr>
      <w:r>
        <w:rPr>
          <w:rFonts w:hint="eastAsia"/>
        </w:rPr>
        <w:t>外國銀行在台分行</w:t>
      </w:r>
      <w:r>
        <w:rPr>
          <w:rFonts w:hint="eastAsia"/>
        </w:rPr>
        <w:t>-</w:t>
      </w:r>
      <w:r>
        <w:rPr>
          <w:rFonts w:hint="eastAsia"/>
        </w:rPr>
        <w:t>按照外國法律組織登記之銀行，經我國政府認許，在國內登記的銀行</w:t>
      </w:r>
    </w:p>
    <w:p w14:paraId="3E613691" w14:textId="098B0BC0" w:rsidR="00B2585A" w:rsidRDefault="00B2585A" w:rsidP="00B2585A">
      <w:pPr>
        <w:pStyle w:val="a7"/>
        <w:numPr>
          <w:ilvl w:val="0"/>
          <w:numId w:val="4"/>
        </w:numPr>
        <w:ind w:leftChars="0"/>
      </w:pPr>
      <w:r>
        <w:rPr>
          <w:rFonts w:hint="eastAsia"/>
        </w:rPr>
        <w:t>信用合作社</w:t>
      </w:r>
      <w:r>
        <w:rPr>
          <w:rFonts w:hint="eastAsia"/>
        </w:rPr>
        <w:t>-</w:t>
      </w:r>
      <w:r>
        <w:rPr>
          <w:rFonts w:hint="eastAsia"/>
        </w:rPr>
        <w:t>是一個由參加的人共同經營，主要是由社員需要，社員可以加以利用的平民金融機構</w:t>
      </w:r>
    </w:p>
    <w:p w14:paraId="364E772D" w14:textId="5116357D" w:rsidR="00B2585A" w:rsidRDefault="00B2585A" w:rsidP="00B2585A">
      <w:pPr>
        <w:pStyle w:val="a7"/>
        <w:numPr>
          <w:ilvl w:val="0"/>
          <w:numId w:val="4"/>
        </w:numPr>
        <w:ind w:leftChars="0"/>
      </w:pPr>
      <w:r>
        <w:rPr>
          <w:rFonts w:hint="eastAsia"/>
        </w:rPr>
        <w:t>農漁會信用部</w:t>
      </w:r>
      <w:r>
        <w:rPr>
          <w:rFonts w:hint="eastAsia"/>
        </w:rPr>
        <w:t>:</w:t>
      </w:r>
      <w:r>
        <w:rPr>
          <w:rFonts w:hint="eastAsia"/>
        </w:rPr>
        <w:t>吸收郵政儲金，並將資金用於轉存其他銀行金庫或投資有價證券的機構</w:t>
      </w:r>
    </w:p>
    <w:p w14:paraId="5C0ECA56" w14:textId="106A285D" w:rsidR="00B2585A" w:rsidRDefault="00B2585A" w:rsidP="00B2585A">
      <w:pPr>
        <w:pStyle w:val="a7"/>
        <w:numPr>
          <w:ilvl w:val="0"/>
          <w:numId w:val="4"/>
        </w:numPr>
        <w:ind w:leftChars="0"/>
      </w:pPr>
      <w:r>
        <w:rPr>
          <w:rFonts w:hint="eastAsia"/>
        </w:rPr>
        <w:t>郵政儲金</w:t>
      </w:r>
      <w:proofErr w:type="gramStart"/>
      <w:r>
        <w:rPr>
          <w:rFonts w:hint="eastAsia"/>
        </w:rPr>
        <w:t>匯</w:t>
      </w:r>
      <w:proofErr w:type="gramEnd"/>
      <w:r>
        <w:rPr>
          <w:rFonts w:hint="eastAsia"/>
        </w:rPr>
        <w:t>業局</w:t>
      </w:r>
      <w:r>
        <w:rPr>
          <w:rFonts w:hint="eastAsia"/>
        </w:rPr>
        <w:t>:</w:t>
      </w:r>
      <w:r>
        <w:rPr>
          <w:rFonts w:hint="eastAsia"/>
        </w:rPr>
        <w:t>就是我們平常很熟悉的郵局，定存或是由郵局長期儲蓄等等</w:t>
      </w:r>
    </w:p>
    <w:p w14:paraId="539B3DFE" w14:textId="1D063E3E" w:rsidR="00B2585A" w:rsidRDefault="00B2585A" w:rsidP="00B2585A">
      <w:pPr>
        <w:pStyle w:val="a7"/>
        <w:numPr>
          <w:ilvl w:val="0"/>
          <w:numId w:val="4"/>
        </w:numPr>
        <w:ind w:leftChars="0"/>
      </w:pPr>
      <w:r>
        <w:rPr>
          <w:rFonts w:hint="eastAsia"/>
        </w:rPr>
        <w:t>貨幣市場共同基金</w:t>
      </w:r>
      <w:r>
        <w:rPr>
          <w:rFonts w:hint="eastAsia"/>
        </w:rPr>
        <w:t>:</w:t>
      </w:r>
      <w:r>
        <w:rPr>
          <w:rFonts w:hint="eastAsia"/>
        </w:rPr>
        <w:t>主要是貨幣市場上進行運作的共同基金</w:t>
      </w:r>
    </w:p>
    <w:p w14:paraId="587710CA" w14:textId="0BD65F10" w:rsidR="00B2585A" w:rsidRDefault="00B2585A" w:rsidP="00B2585A"/>
    <w:p w14:paraId="35B9C692" w14:textId="77777777" w:rsidR="00B2585A" w:rsidRPr="00273D02" w:rsidRDefault="00B2585A" w:rsidP="00B2585A">
      <w:pPr>
        <w:rPr>
          <w:sz w:val="28"/>
          <w:szCs w:val="24"/>
        </w:rPr>
      </w:pPr>
      <w:r w:rsidRPr="00273D02">
        <w:rPr>
          <w:rFonts w:hint="eastAsia"/>
          <w:sz w:val="28"/>
          <w:szCs w:val="24"/>
        </w:rPr>
        <w:t>投資信託公司</w:t>
      </w:r>
      <w:r w:rsidRPr="00273D02">
        <w:rPr>
          <w:rFonts w:hint="eastAsia"/>
          <w:sz w:val="28"/>
          <w:szCs w:val="24"/>
        </w:rPr>
        <w:t>:</w:t>
      </w:r>
    </w:p>
    <w:p w14:paraId="343A4E2E" w14:textId="77777777" w:rsidR="00B2585A" w:rsidRDefault="00B2585A" w:rsidP="00B2585A"/>
    <w:p w14:paraId="3A09AD26" w14:textId="43C99BD8" w:rsidR="00B2585A" w:rsidRDefault="00B2585A" w:rsidP="00B2585A">
      <w:r>
        <w:rPr>
          <w:rFonts w:hint="eastAsia"/>
        </w:rPr>
        <w:t>受投資人委託，幫助投資人進行經營</w:t>
      </w:r>
      <w:r w:rsidR="00B43D38">
        <w:rPr>
          <w:rFonts w:hint="eastAsia"/>
        </w:rPr>
        <w:t>信託財產</w:t>
      </w:r>
      <w:r>
        <w:rPr>
          <w:rFonts w:hint="eastAsia"/>
        </w:rPr>
        <w:t>，或以中間人的地位，去從事投資之金融機構</w:t>
      </w:r>
    </w:p>
    <w:p w14:paraId="08FB07B6" w14:textId="77777777" w:rsidR="00B2585A" w:rsidRDefault="00B2585A" w:rsidP="00B2585A"/>
    <w:p w14:paraId="73CD64E3" w14:textId="5B2DFDC1" w:rsidR="00B2585A" w:rsidRPr="00273D02" w:rsidRDefault="00B2585A" w:rsidP="00B2585A">
      <w:pPr>
        <w:rPr>
          <w:sz w:val="28"/>
          <w:szCs w:val="24"/>
        </w:rPr>
      </w:pPr>
      <w:r w:rsidRPr="00273D02">
        <w:rPr>
          <w:rFonts w:hint="eastAsia"/>
          <w:sz w:val="28"/>
          <w:szCs w:val="24"/>
        </w:rPr>
        <w:t>人壽保險公司</w:t>
      </w:r>
      <w:r w:rsidRPr="00273D02">
        <w:rPr>
          <w:rFonts w:hint="eastAsia"/>
          <w:sz w:val="28"/>
          <w:szCs w:val="24"/>
        </w:rPr>
        <w:t xml:space="preserve">: </w:t>
      </w:r>
    </w:p>
    <w:p w14:paraId="1F2433CB" w14:textId="77777777" w:rsidR="00B2585A" w:rsidRDefault="00B2585A" w:rsidP="00B2585A"/>
    <w:p w14:paraId="0E6CC882" w14:textId="3BD61659" w:rsidR="00B2585A" w:rsidRDefault="00B2585A" w:rsidP="00B2585A">
      <w:r>
        <w:rPr>
          <w:rFonts w:hint="eastAsia"/>
        </w:rPr>
        <w:t>基於風險風散的原則，保險公司會向多數人收保費，並將這些錢拿去放款或是投資金融機構，去賺取金錢</w:t>
      </w:r>
    </w:p>
    <w:p w14:paraId="4FE90D08" w14:textId="33DBCBFF" w:rsidR="00EC0588" w:rsidRDefault="00EC0588" w:rsidP="00EC0588"/>
    <w:p w14:paraId="122DB637" w14:textId="20BC9DA6" w:rsidR="00EC0588" w:rsidRPr="002C7C17" w:rsidRDefault="002C7C17" w:rsidP="00EC0588">
      <w:pPr>
        <w:rPr>
          <w:rFonts w:ascii="標楷體" w:eastAsia="標楷體" w:hAnsi="標楷體"/>
          <w:sz w:val="32"/>
          <w:szCs w:val="28"/>
        </w:rPr>
      </w:pPr>
      <w:r w:rsidRPr="002C7C17">
        <w:rPr>
          <w:rFonts w:ascii="標楷體" w:eastAsia="標楷體" w:hAnsi="標楷體" w:hint="eastAsia"/>
          <w:sz w:val="32"/>
          <w:szCs w:val="28"/>
        </w:rPr>
        <w:t>證券商的比較</w:t>
      </w:r>
    </w:p>
    <w:p w14:paraId="2E3E23BA" w14:textId="224D3A36" w:rsidR="00AF382B" w:rsidRPr="002C7C17" w:rsidRDefault="002C7C17" w:rsidP="00EC0588">
      <w:pPr>
        <w:rPr>
          <w:sz w:val="36"/>
          <w:szCs w:val="32"/>
        </w:rPr>
      </w:pPr>
      <w:r>
        <w:rPr>
          <w:rFonts w:hint="eastAsia"/>
          <w:sz w:val="36"/>
          <w:szCs w:val="32"/>
        </w:rPr>
        <w:t>1.</w:t>
      </w:r>
      <w:r w:rsidRPr="002C7C17">
        <w:rPr>
          <w:rFonts w:hint="eastAsia"/>
          <w:sz w:val="36"/>
          <w:szCs w:val="32"/>
        </w:rPr>
        <w:t>經紀商</w:t>
      </w:r>
      <w:r w:rsidRPr="002C7C17">
        <w:rPr>
          <w:rFonts w:hint="eastAsia"/>
          <w:sz w:val="36"/>
          <w:szCs w:val="32"/>
        </w:rPr>
        <w:t>:</w:t>
      </w:r>
      <w:r w:rsidRPr="002C7C17">
        <w:rPr>
          <w:rFonts w:hint="eastAsia"/>
          <w:sz w:val="36"/>
          <w:szCs w:val="32"/>
        </w:rPr>
        <w:t>是在客戶居間買賣有價證券</w:t>
      </w:r>
    </w:p>
    <w:p w14:paraId="2AD309D6" w14:textId="416B256C" w:rsidR="002C7C17" w:rsidRPr="002C7C17" w:rsidRDefault="002C7C17" w:rsidP="00EC0588">
      <w:pPr>
        <w:rPr>
          <w:sz w:val="36"/>
          <w:szCs w:val="32"/>
        </w:rPr>
      </w:pPr>
      <w:r>
        <w:rPr>
          <w:rFonts w:hint="eastAsia"/>
          <w:sz w:val="36"/>
          <w:szCs w:val="32"/>
        </w:rPr>
        <w:t>2.</w:t>
      </w:r>
      <w:r w:rsidRPr="002C7C17">
        <w:rPr>
          <w:rFonts w:hint="eastAsia"/>
          <w:sz w:val="36"/>
          <w:szCs w:val="32"/>
        </w:rPr>
        <w:t>承銷商</w:t>
      </w:r>
      <w:r w:rsidRPr="002C7C17">
        <w:rPr>
          <w:rFonts w:hint="eastAsia"/>
          <w:sz w:val="36"/>
          <w:szCs w:val="32"/>
        </w:rPr>
        <w:t>:</w:t>
      </w:r>
      <w:r w:rsidRPr="002C7C17">
        <w:rPr>
          <w:rFonts w:hint="eastAsia"/>
          <w:sz w:val="36"/>
          <w:szCs w:val="32"/>
        </w:rPr>
        <w:t>為發行人包銷或代銷有價證券</w:t>
      </w:r>
    </w:p>
    <w:p w14:paraId="715E66E5" w14:textId="3505A160" w:rsidR="00AF382B" w:rsidRPr="00273D02" w:rsidRDefault="002C7C17" w:rsidP="00EC0588">
      <w:pPr>
        <w:rPr>
          <w:sz w:val="36"/>
          <w:szCs w:val="32"/>
        </w:rPr>
      </w:pPr>
      <w:r>
        <w:rPr>
          <w:rFonts w:hint="eastAsia"/>
          <w:sz w:val="36"/>
          <w:szCs w:val="32"/>
        </w:rPr>
        <w:t>3.</w:t>
      </w:r>
      <w:r w:rsidRPr="002C7C17">
        <w:rPr>
          <w:rFonts w:hint="eastAsia"/>
          <w:sz w:val="36"/>
          <w:szCs w:val="32"/>
        </w:rPr>
        <w:t>自營商</w:t>
      </w:r>
      <w:r w:rsidRPr="002C7C17">
        <w:rPr>
          <w:rFonts w:hint="eastAsia"/>
          <w:sz w:val="36"/>
          <w:szCs w:val="32"/>
        </w:rPr>
        <w:t>:</w:t>
      </w:r>
      <w:r w:rsidRPr="002C7C17">
        <w:rPr>
          <w:rFonts w:hint="eastAsia"/>
          <w:sz w:val="36"/>
          <w:szCs w:val="32"/>
        </w:rPr>
        <w:t>自行買賣有價證券</w:t>
      </w:r>
    </w:p>
    <w:p w14:paraId="3C53CC44" w14:textId="77777777" w:rsidR="00A26276" w:rsidRDefault="00A26276" w:rsidP="00A26276"/>
    <w:p w14:paraId="4AA053FB" w14:textId="77777777" w:rsidR="00A26276" w:rsidRDefault="00A26276" w:rsidP="00A26276">
      <w:r>
        <w:rPr>
          <w:rFonts w:hint="eastAsia"/>
        </w:rPr>
        <w:t>專業銀行共可分成六種：</w:t>
      </w:r>
    </w:p>
    <w:p w14:paraId="4EDE4186" w14:textId="75D0141B" w:rsidR="00AF382B" w:rsidRDefault="00A26276" w:rsidP="00A26276">
      <w:r>
        <w:rPr>
          <w:rFonts w:hint="eastAsia"/>
        </w:rPr>
        <w:t>工業銀行、農業銀行、中小企業銀行、輸出入信用銀行、不動產信用銀行和國民銀行</w:t>
      </w:r>
    </w:p>
    <w:p w14:paraId="4D6AC13C" w14:textId="1383FB75" w:rsidR="00A26276" w:rsidRDefault="00A26276" w:rsidP="00A26276"/>
    <w:p w14:paraId="4952771E" w14:textId="7BB09BE7" w:rsidR="00A26276" w:rsidRDefault="00A26276" w:rsidP="00A26276"/>
    <w:p w14:paraId="4159DD3C" w14:textId="77777777" w:rsidR="00A26276" w:rsidRPr="00A26276" w:rsidRDefault="00A26276" w:rsidP="00A26276"/>
    <w:p w14:paraId="540B6555" w14:textId="4D9E598C" w:rsidR="00EC0588" w:rsidRDefault="00EC0588" w:rsidP="00EC0588">
      <w:r>
        <w:rPr>
          <w:rFonts w:hint="eastAsia"/>
        </w:rPr>
        <w:t>金融仲介機構</w:t>
      </w:r>
    </w:p>
    <w:p w14:paraId="7FC58053" w14:textId="77777777" w:rsidR="00EC0588" w:rsidRDefault="00EC0588" w:rsidP="00EC0588"/>
    <w:p w14:paraId="5E59FACF" w14:textId="451D1419" w:rsidR="00EC0588" w:rsidRDefault="00EC0588" w:rsidP="00EC0588">
      <w:r w:rsidRPr="00EC0588">
        <w:rPr>
          <w:rFonts w:hint="eastAsia"/>
        </w:rPr>
        <w:t>金融中介機構</w:t>
      </w:r>
      <w:r w:rsidRPr="00EC0588">
        <w:rPr>
          <w:rFonts w:hint="eastAsia"/>
        </w:rPr>
        <w:t>(financial intermediation)</w:t>
      </w:r>
      <w:r w:rsidRPr="00EC0588">
        <w:rPr>
          <w:rFonts w:hint="eastAsia"/>
        </w:rPr>
        <w:t>是指從資金的盈餘單位吸收資金提供給資金赤字單位以及提供各種金融服務的經濟體。金融中介機構的功能主要有信用創造、清算支付、資源配置、信息提供和風險管理等幾個方面。</w:t>
      </w:r>
    </w:p>
    <w:p w14:paraId="0798D1C3" w14:textId="0CB3CEAE" w:rsidR="00AF382B" w:rsidRDefault="00AF382B" w:rsidP="00EC0588"/>
    <w:p w14:paraId="690C9C76" w14:textId="77777777" w:rsidR="00AF382B" w:rsidRDefault="00AF382B" w:rsidP="00EC0588"/>
    <w:p w14:paraId="7E31A96F" w14:textId="05902AA9" w:rsidR="00EC0588" w:rsidRDefault="00EC0588" w:rsidP="00EC0588">
      <w:r>
        <w:rPr>
          <w:noProof/>
        </w:rPr>
        <w:drawing>
          <wp:inline distT="0" distB="0" distL="0" distR="0" wp14:anchorId="575DFA24" wp14:editId="0052BEEB">
            <wp:extent cx="5182235" cy="3820160"/>
            <wp:effectExtent l="0" t="0" r="0" b="889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3820160"/>
                    </a:xfrm>
                    <a:prstGeom prst="rect">
                      <a:avLst/>
                    </a:prstGeom>
                    <a:noFill/>
                  </pic:spPr>
                </pic:pic>
              </a:graphicData>
            </a:graphic>
          </wp:inline>
        </w:drawing>
      </w:r>
    </w:p>
    <w:p w14:paraId="06C14534" w14:textId="3F888B05" w:rsidR="001F64E7" w:rsidRDefault="001F64E7" w:rsidP="00EC0588"/>
    <w:p w14:paraId="744A2251" w14:textId="5B138605" w:rsidR="001F64E7" w:rsidRDefault="001F64E7" w:rsidP="00EC0588"/>
    <w:p w14:paraId="17094CC1" w14:textId="5AD240E8" w:rsidR="001F64E7" w:rsidRDefault="001F64E7" w:rsidP="00EC0588"/>
    <w:p w14:paraId="4F10F858" w14:textId="59142FAB" w:rsidR="001F64E7" w:rsidRDefault="001F64E7" w:rsidP="00EC0588"/>
    <w:p w14:paraId="76759BF1" w14:textId="18EC712D" w:rsidR="001F64E7" w:rsidRDefault="001F64E7" w:rsidP="00EC0588"/>
    <w:p w14:paraId="41BE924E" w14:textId="46FF94B3" w:rsidR="001F64E7" w:rsidRDefault="001F64E7" w:rsidP="00EC0588"/>
    <w:p w14:paraId="55F8731D" w14:textId="37650271" w:rsidR="001F64E7" w:rsidRDefault="001F64E7" w:rsidP="00EC0588"/>
    <w:p w14:paraId="59C3A4DE" w14:textId="77777777" w:rsidR="001F64E7" w:rsidRDefault="001F64E7" w:rsidP="00EC0588"/>
    <w:p w14:paraId="59EB5DB3" w14:textId="77777777" w:rsidR="002A57C1" w:rsidRPr="00B43D38" w:rsidRDefault="00C95A37" w:rsidP="00040A27">
      <w:pPr>
        <w:pStyle w:val="a7"/>
        <w:numPr>
          <w:ilvl w:val="0"/>
          <w:numId w:val="1"/>
        </w:numPr>
        <w:ind w:leftChars="0"/>
        <w:rPr>
          <w:sz w:val="36"/>
          <w:szCs w:val="32"/>
        </w:rPr>
      </w:pPr>
      <w:r w:rsidRPr="00B43D38">
        <w:rPr>
          <w:rFonts w:hint="eastAsia"/>
          <w:sz w:val="36"/>
          <w:szCs w:val="32"/>
        </w:rPr>
        <w:t>證券期貨市場</w:t>
      </w:r>
    </w:p>
    <w:p w14:paraId="0D01269B" w14:textId="77777777" w:rsidR="002A57C1" w:rsidRDefault="002A57C1" w:rsidP="002A57C1"/>
    <w:p w14:paraId="38D5F79A" w14:textId="77777777" w:rsidR="002A57C1" w:rsidRDefault="002A57C1" w:rsidP="002A57C1"/>
    <w:p w14:paraId="672B0302" w14:textId="0032D304" w:rsidR="001F64E7" w:rsidRDefault="00040A27" w:rsidP="002A57C1">
      <w:r w:rsidRPr="00632354">
        <w:rPr>
          <w:rFonts w:ascii="微軟正黑體" w:eastAsia="微軟正黑體" w:hAnsi="微軟正黑體" w:hint="eastAsia"/>
          <w:b/>
          <w:bCs/>
          <w:sz w:val="32"/>
          <w:szCs w:val="28"/>
        </w:rPr>
        <w:t>2-1 甚麼是債券?</w:t>
      </w:r>
      <w:r>
        <w:br/>
      </w:r>
      <w:r>
        <w:br/>
      </w:r>
      <w:r>
        <w:rPr>
          <w:rFonts w:hint="eastAsia"/>
        </w:rPr>
        <w:t>債券原本的定義是投資者憑以定期獲得利息、到期歸還本金及利息的證書。發債人須於債券到期日前按期支付早前承諾的利息，並在到期日的時候於指定價格向債券持有人贖回債券。</w:t>
      </w:r>
    </w:p>
    <w:p w14:paraId="36A97C68" w14:textId="734CB2D5" w:rsidR="00040A27" w:rsidRDefault="00040A27" w:rsidP="00040A27">
      <w:pPr>
        <w:pStyle w:val="a7"/>
        <w:ind w:leftChars="0" w:left="960"/>
      </w:pPr>
    </w:p>
    <w:p w14:paraId="60758F5C" w14:textId="56FA73F8" w:rsidR="00040A27" w:rsidRDefault="00040A27" w:rsidP="00040A27">
      <w:proofErr w:type="gramStart"/>
      <w:r>
        <w:rPr>
          <w:rFonts w:hint="eastAsia"/>
        </w:rPr>
        <w:t>我們來舉個</w:t>
      </w:r>
      <w:proofErr w:type="gramEnd"/>
      <w:r>
        <w:rPr>
          <w:rFonts w:hint="eastAsia"/>
        </w:rPr>
        <w:t>例子</w:t>
      </w:r>
      <w:r>
        <w:rPr>
          <w:rFonts w:hint="eastAsia"/>
        </w:rPr>
        <w:t>:</w:t>
      </w:r>
      <w:r>
        <w:br/>
      </w:r>
      <w:r>
        <w:br/>
      </w:r>
      <w:r>
        <w:rPr>
          <w:rFonts w:hint="eastAsia"/>
        </w:rPr>
        <w:t>假設今天小明今天缺錢需要募集資金，他發行了一張</w:t>
      </w:r>
      <w:r>
        <w:rPr>
          <w:rFonts w:hint="eastAsia"/>
        </w:rPr>
        <w:t>10</w:t>
      </w:r>
      <w:r>
        <w:rPr>
          <w:rFonts w:hint="eastAsia"/>
        </w:rPr>
        <w:t>年的債券價值</w:t>
      </w:r>
      <w:r>
        <w:rPr>
          <w:rFonts w:hint="eastAsia"/>
        </w:rPr>
        <w:t>10</w:t>
      </w:r>
      <w:r>
        <w:rPr>
          <w:rFonts w:hint="eastAsia"/>
        </w:rPr>
        <w:t>萬，那我們購買的時候只要付</w:t>
      </w:r>
      <w:r>
        <w:rPr>
          <w:rFonts w:hint="eastAsia"/>
        </w:rPr>
        <w:t>95000</w:t>
      </w:r>
      <w:r>
        <w:rPr>
          <w:rFonts w:hint="eastAsia"/>
        </w:rPr>
        <w:t>元，等到</w:t>
      </w:r>
      <w:r>
        <w:rPr>
          <w:rFonts w:hint="eastAsia"/>
        </w:rPr>
        <w:t>10</w:t>
      </w:r>
      <w:r>
        <w:rPr>
          <w:rFonts w:hint="eastAsia"/>
        </w:rPr>
        <w:t>年後就會還你</w:t>
      </w:r>
      <w:r>
        <w:rPr>
          <w:rFonts w:hint="eastAsia"/>
        </w:rPr>
        <w:t>10</w:t>
      </w:r>
      <w:r>
        <w:rPr>
          <w:rFonts w:hint="eastAsia"/>
        </w:rPr>
        <w:t>萬元。這就是大致簡單的債券觀念。債用</w:t>
      </w:r>
      <w:proofErr w:type="gramStart"/>
      <w:r>
        <w:rPr>
          <w:rFonts w:hint="eastAsia"/>
        </w:rPr>
        <w:t>券</w:t>
      </w:r>
      <w:proofErr w:type="gramEnd"/>
      <w:r>
        <w:rPr>
          <w:rFonts w:hint="eastAsia"/>
        </w:rPr>
        <w:t>的方式發行或是募集</w:t>
      </w:r>
      <w:r>
        <w:rPr>
          <w:rFonts w:hint="eastAsia"/>
        </w:rPr>
        <w:t xml:space="preserve"> </w:t>
      </w:r>
      <w:r>
        <w:rPr>
          <w:rFonts w:hint="eastAsia"/>
        </w:rPr>
        <w:t>就是字面的意思。</w:t>
      </w:r>
    </w:p>
    <w:p w14:paraId="613FCB4E" w14:textId="54B2033C" w:rsidR="00040A27" w:rsidRDefault="00040A27" w:rsidP="00040A27"/>
    <w:p w14:paraId="097976A4" w14:textId="10DCE20C" w:rsidR="00040A27" w:rsidRDefault="00040A27" w:rsidP="00040A27">
      <w:r>
        <w:rPr>
          <w:rFonts w:hint="eastAsia"/>
        </w:rPr>
        <w:t>*</w:t>
      </w:r>
      <w:r>
        <w:rPr>
          <w:rFonts w:hint="eastAsia"/>
        </w:rPr>
        <w:t>貼現利率意思</w:t>
      </w:r>
      <w:r>
        <w:rPr>
          <w:rFonts w:hint="eastAsia"/>
        </w:rPr>
        <w:t>:</w:t>
      </w:r>
      <w:r w:rsidRPr="00040A27">
        <w:rPr>
          <w:rFonts w:hint="eastAsia"/>
        </w:rPr>
        <w:t xml:space="preserve"> </w:t>
      </w:r>
      <w:r>
        <w:br/>
      </w:r>
      <w:r>
        <w:br/>
      </w:r>
      <w:r>
        <w:rPr>
          <w:rFonts w:hint="eastAsia"/>
        </w:rPr>
        <w:t>假設</w:t>
      </w:r>
      <w:r>
        <w:rPr>
          <w:rFonts w:hint="eastAsia"/>
        </w:rPr>
        <w:t>bank</w:t>
      </w:r>
      <w:r>
        <w:rPr>
          <w:rFonts w:hint="eastAsia"/>
        </w:rPr>
        <w:t>設定的貼現利率是</w:t>
      </w:r>
      <w:r>
        <w:rPr>
          <w:rFonts w:hint="eastAsia"/>
        </w:rPr>
        <w:t xml:space="preserve"> 5% , </w:t>
      </w:r>
      <w:r>
        <w:rPr>
          <w:rFonts w:hint="eastAsia"/>
        </w:rPr>
        <w:t>我手上有一張</w:t>
      </w:r>
      <w:r>
        <w:rPr>
          <w:rFonts w:hint="eastAsia"/>
        </w:rPr>
        <w:t>10000</w:t>
      </w:r>
      <w:r>
        <w:rPr>
          <w:rFonts w:hint="eastAsia"/>
        </w:rPr>
        <w:t>元的支票</w:t>
      </w:r>
      <w:r>
        <w:rPr>
          <w:rFonts w:hint="eastAsia"/>
        </w:rPr>
        <w:t xml:space="preserve"> , </w:t>
      </w:r>
      <w:proofErr w:type="gramStart"/>
      <w:r>
        <w:rPr>
          <w:rFonts w:hint="eastAsia"/>
        </w:rPr>
        <w:t>一</w:t>
      </w:r>
      <w:proofErr w:type="gramEnd"/>
      <w:r>
        <w:rPr>
          <w:rFonts w:hint="eastAsia"/>
        </w:rPr>
        <w:t>年後到期</w:t>
      </w:r>
    </w:p>
    <w:p w14:paraId="13C92A9A" w14:textId="77777777" w:rsidR="00040A27" w:rsidRDefault="00040A27" w:rsidP="00040A27">
      <w:r>
        <w:rPr>
          <w:rFonts w:hint="eastAsia"/>
        </w:rPr>
        <w:t>剛好我現在急需要錢</w:t>
      </w:r>
      <w:r>
        <w:rPr>
          <w:rFonts w:hint="eastAsia"/>
        </w:rPr>
        <w:t xml:space="preserve"> , </w:t>
      </w:r>
      <w:r>
        <w:rPr>
          <w:rFonts w:hint="eastAsia"/>
        </w:rPr>
        <w:t>我就拿這張支票去跟</w:t>
      </w:r>
      <w:r>
        <w:rPr>
          <w:rFonts w:hint="eastAsia"/>
        </w:rPr>
        <w:t>bank</w:t>
      </w:r>
      <w:r>
        <w:rPr>
          <w:rFonts w:hint="eastAsia"/>
        </w:rPr>
        <w:t>要求貼現</w:t>
      </w:r>
      <w:r>
        <w:rPr>
          <w:rFonts w:hint="eastAsia"/>
        </w:rPr>
        <w:t xml:space="preserve"> </w:t>
      </w:r>
    </w:p>
    <w:p w14:paraId="27741231" w14:textId="77777777" w:rsidR="00040A27" w:rsidRDefault="00040A27" w:rsidP="00040A27">
      <w:r>
        <w:rPr>
          <w:rFonts w:hint="eastAsia"/>
        </w:rPr>
        <w:t>這時候</w:t>
      </w:r>
      <w:r>
        <w:rPr>
          <w:rFonts w:hint="eastAsia"/>
        </w:rPr>
        <w:t>bank</w:t>
      </w:r>
      <w:r>
        <w:rPr>
          <w:rFonts w:hint="eastAsia"/>
        </w:rPr>
        <w:t>會要貼現利息</w:t>
      </w:r>
      <w:r>
        <w:rPr>
          <w:rFonts w:hint="eastAsia"/>
        </w:rPr>
        <w:t xml:space="preserve">5% , </w:t>
      </w:r>
      <w:r>
        <w:rPr>
          <w:rFonts w:hint="eastAsia"/>
        </w:rPr>
        <w:t>也就是</w:t>
      </w:r>
      <w:r>
        <w:rPr>
          <w:rFonts w:hint="eastAsia"/>
        </w:rPr>
        <w:t>10000 x 5% =500</w:t>
      </w:r>
      <w:r>
        <w:rPr>
          <w:rFonts w:hint="eastAsia"/>
        </w:rPr>
        <w:t>元</w:t>
      </w:r>
    </w:p>
    <w:p w14:paraId="4C32F142" w14:textId="2AEA96C7" w:rsidR="00040A27" w:rsidRDefault="00040A27" w:rsidP="00040A27">
      <w:r>
        <w:rPr>
          <w:rFonts w:hint="eastAsia"/>
        </w:rPr>
        <w:t>所以我請求貼現的當下只能拿到</w:t>
      </w:r>
      <w:r>
        <w:rPr>
          <w:rFonts w:hint="eastAsia"/>
        </w:rPr>
        <w:t xml:space="preserve"> 10000 - 500 =9500</w:t>
      </w:r>
      <w:r>
        <w:rPr>
          <w:rFonts w:hint="eastAsia"/>
        </w:rPr>
        <w:t>元</w:t>
      </w:r>
    </w:p>
    <w:p w14:paraId="123DBC08" w14:textId="77777777" w:rsidR="00040A27" w:rsidRDefault="00040A27" w:rsidP="00040A27"/>
    <w:p w14:paraId="046E66FC" w14:textId="6F7E36FC" w:rsidR="00040A27" w:rsidRDefault="00040A27" w:rsidP="00040A27">
      <w:r>
        <w:rPr>
          <w:rFonts w:hint="eastAsia"/>
        </w:rPr>
        <w:t>他主要分為幾個種類</w:t>
      </w:r>
      <w:r>
        <w:rPr>
          <w:rFonts w:hint="eastAsia"/>
        </w:rPr>
        <w:t>(</w:t>
      </w:r>
      <w:r>
        <w:rPr>
          <w:rFonts w:hint="eastAsia"/>
        </w:rPr>
        <w:t>按照甚麼劃分</w:t>
      </w:r>
      <w:r>
        <w:rPr>
          <w:rFonts w:hint="eastAsia"/>
        </w:rPr>
        <w:t>)</w:t>
      </w:r>
    </w:p>
    <w:tbl>
      <w:tblPr>
        <w:tblStyle w:val="af"/>
        <w:tblW w:w="8997" w:type="dxa"/>
        <w:tblLook w:val="04A0" w:firstRow="1" w:lastRow="0" w:firstColumn="1" w:lastColumn="0" w:noHBand="0" w:noVBand="1"/>
      </w:tblPr>
      <w:tblGrid>
        <w:gridCol w:w="2147"/>
        <w:gridCol w:w="6850"/>
      </w:tblGrid>
      <w:tr w:rsidR="00040A27" w14:paraId="53743C70" w14:textId="77777777" w:rsidTr="00357F8E">
        <w:trPr>
          <w:trHeight w:val="395"/>
        </w:trPr>
        <w:tc>
          <w:tcPr>
            <w:tcW w:w="2147" w:type="dxa"/>
          </w:tcPr>
          <w:p w14:paraId="642A7308" w14:textId="2252A9B9" w:rsidR="00040A27" w:rsidRPr="00357F8E" w:rsidRDefault="00040A27" w:rsidP="00040A27">
            <w:r w:rsidRPr="00357F8E">
              <w:rPr>
                <w:rFonts w:hint="eastAsia"/>
              </w:rPr>
              <w:t>發行主體</w:t>
            </w:r>
          </w:p>
        </w:tc>
        <w:tc>
          <w:tcPr>
            <w:tcW w:w="6850" w:type="dxa"/>
          </w:tcPr>
          <w:p w14:paraId="4B8BF649" w14:textId="6432043A" w:rsidR="00040A27" w:rsidRPr="00357F8E" w:rsidRDefault="00040A27" w:rsidP="00040A27">
            <w:r w:rsidRPr="00357F8E">
              <w:rPr>
                <w:rFonts w:hint="eastAsia"/>
              </w:rPr>
              <w:t>政府</w:t>
            </w:r>
            <w:r w:rsidR="00357F8E">
              <w:rPr>
                <w:rFonts w:hint="eastAsia"/>
              </w:rPr>
              <w:t>債券、</w:t>
            </w:r>
            <w:r w:rsidRPr="00357F8E">
              <w:rPr>
                <w:rFonts w:hint="eastAsia"/>
              </w:rPr>
              <w:t>金融債券、公司債券</w:t>
            </w:r>
          </w:p>
        </w:tc>
      </w:tr>
      <w:tr w:rsidR="00040A27" w14:paraId="3EB1DBBD" w14:textId="77777777" w:rsidTr="00357F8E">
        <w:trPr>
          <w:trHeight w:val="395"/>
        </w:trPr>
        <w:tc>
          <w:tcPr>
            <w:tcW w:w="2147" w:type="dxa"/>
          </w:tcPr>
          <w:p w14:paraId="2D3F8070" w14:textId="07B91D09" w:rsidR="00040A27" w:rsidRPr="00357F8E" w:rsidRDefault="00040A27" w:rsidP="00040A27">
            <w:r w:rsidRPr="00357F8E">
              <w:rPr>
                <w:rFonts w:hint="eastAsia"/>
              </w:rPr>
              <w:t>發行區域</w:t>
            </w:r>
          </w:p>
        </w:tc>
        <w:tc>
          <w:tcPr>
            <w:tcW w:w="6850" w:type="dxa"/>
          </w:tcPr>
          <w:p w14:paraId="782F03CE" w14:textId="689542C5" w:rsidR="00040A27" w:rsidRPr="00357F8E" w:rsidRDefault="00040A27" w:rsidP="00040A27">
            <w:r w:rsidRPr="00357F8E">
              <w:rPr>
                <w:rFonts w:hint="eastAsia"/>
              </w:rPr>
              <w:t>國內債券、國際債券</w:t>
            </w:r>
          </w:p>
        </w:tc>
      </w:tr>
      <w:tr w:rsidR="00040A27" w14:paraId="547AE2A0" w14:textId="77777777" w:rsidTr="00357F8E">
        <w:trPr>
          <w:trHeight w:val="395"/>
        </w:trPr>
        <w:tc>
          <w:tcPr>
            <w:tcW w:w="2147" w:type="dxa"/>
          </w:tcPr>
          <w:p w14:paraId="4847BCB3" w14:textId="4EA7FCF0" w:rsidR="00040A27" w:rsidRPr="00357F8E" w:rsidRDefault="00040A27" w:rsidP="00040A27">
            <w:r w:rsidRPr="00357F8E">
              <w:rPr>
                <w:rFonts w:hint="eastAsia"/>
              </w:rPr>
              <w:t>付息方式</w:t>
            </w:r>
          </w:p>
        </w:tc>
        <w:tc>
          <w:tcPr>
            <w:tcW w:w="6850" w:type="dxa"/>
          </w:tcPr>
          <w:p w14:paraId="031EED1B" w14:textId="203BC622" w:rsidR="00040A27" w:rsidRPr="00357F8E" w:rsidRDefault="00040A27" w:rsidP="00040A27">
            <w:r w:rsidRPr="00357F8E">
              <w:rPr>
                <w:rFonts w:hint="eastAsia"/>
              </w:rPr>
              <w:t>貼現債券、零息債券</w:t>
            </w:r>
            <w:r w:rsidRPr="00357F8E">
              <w:rPr>
                <w:rFonts w:hint="eastAsia"/>
              </w:rPr>
              <w:t>(</w:t>
            </w:r>
            <w:r w:rsidRPr="00357F8E">
              <w:rPr>
                <w:rFonts w:hint="eastAsia"/>
              </w:rPr>
              <w:t>特別注意</w:t>
            </w:r>
            <w:r w:rsidRPr="00357F8E">
              <w:rPr>
                <w:rFonts w:hint="eastAsia"/>
              </w:rPr>
              <w:t>)</w:t>
            </w:r>
            <w:r w:rsidRPr="00357F8E">
              <w:rPr>
                <w:rFonts w:hint="eastAsia"/>
              </w:rPr>
              <w:t>、付息債券</w:t>
            </w:r>
          </w:p>
        </w:tc>
      </w:tr>
      <w:tr w:rsidR="00040A27" w14:paraId="704D314D" w14:textId="77777777" w:rsidTr="00357F8E">
        <w:trPr>
          <w:trHeight w:val="395"/>
        </w:trPr>
        <w:tc>
          <w:tcPr>
            <w:tcW w:w="2147" w:type="dxa"/>
          </w:tcPr>
          <w:p w14:paraId="0954E85A" w14:textId="2285D0A2" w:rsidR="00040A27" w:rsidRPr="00357F8E" w:rsidRDefault="00040A27" w:rsidP="00040A27">
            <w:r w:rsidRPr="00357F8E">
              <w:rPr>
                <w:rFonts w:hint="eastAsia"/>
              </w:rPr>
              <w:t>計息方式</w:t>
            </w:r>
          </w:p>
        </w:tc>
        <w:tc>
          <w:tcPr>
            <w:tcW w:w="6850" w:type="dxa"/>
          </w:tcPr>
          <w:p w14:paraId="19626F1B" w14:textId="28295516" w:rsidR="00040A27" w:rsidRPr="00357F8E" w:rsidRDefault="00040A27" w:rsidP="00040A27">
            <w:r w:rsidRPr="00357F8E">
              <w:rPr>
                <w:rFonts w:hint="eastAsia"/>
              </w:rPr>
              <w:t>單利債券、複利債券、累進利率債券</w:t>
            </w:r>
          </w:p>
        </w:tc>
      </w:tr>
      <w:tr w:rsidR="00040A27" w14:paraId="118C52F9" w14:textId="77777777" w:rsidTr="00357F8E">
        <w:trPr>
          <w:trHeight w:val="395"/>
        </w:trPr>
        <w:tc>
          <w:tcPr>
            <w:tcW w:w="2147" w:type="dxa"/>
          </w:tcPr>
          <w:p w14:paraId="5C6956A6" w14:textId="5201F72E" w:rsidR="00040A27" w:rsidRPr="00357F8E" w:rsidRDefault="00040A27" w:rsidP="00040A27">
            <w:r w:rsidRPr="00357F8E">
              <w:rPr>
                <w:rFonts w:hint="eastAsia"/>
              </w:rPr>
              <w:t>利率確定方式</w:t>
            </w:r>
          </w:p>
        </w:tc>
        <w:tc>
          <w:tcPr>
            <w:tcW w:w="6850" w:type="dxa"/>
          </w:tcPr>
          <w:p w14:paraId="502E0BED" w14:textId="6D13DCFD" w:rsidR="005B68D8" w:rsidRPr="00357F8E" w:rsidRDefault="005B68D8" w:rsidP="005B68D8">
            <w:r w:rsidRPr="00357F8E">
              <w:rPr>
                <w:rFonts w:hint="eastAsia"/>
              </w:rPr>
              <w:t>固定利率債券、浮動利率債券</w:t>
            </w:r>
          </w:p>
        </w:tc>
      </w:tr>
      <w:tr w:rsidR="00040A27" w14:paraId="79B0E151" w14:textId="77777777" w:rsidTr="00357F8E">
        <w:trPr>
          <w:trHeight w:val="413"/>
        </w:trPr>
        <w:tc>
          <w:tcPr>
            <w:tcW w:w="2147" w:type="dxa"/>
          </w:tcPr>
          <w:p w14:paraId="4F57E60F" w14:textId="464A446E" w:rsidR="00040A27" w:rsidRPr="00357F8E" w:rsidRDefault="00040A27" w:rsidP="00040A27">
            <w:r w:rsidRPr="00357F8E">
              <w:rPr>
                <w:rFonts w:hint="eastAsia"/>
              </w:rPr>
              <w:t>償還期限</w:t>
            </w:r>
          </w:p>
        </w:tc>
        <w:tc>
          <w:tcPr>
            <w:tcW w:w="6850" w:type="dxa"/>
          </w:tcPr>
          <w:p w14:paraId="7A21B1DA" w14:textId="18BA4D5B" w:rsidR="00040A27" w:rsidRPr="00357F8E" w:rsidRDefault="005B68D8" w:rsidP="00040A27">
            <w:r w:rsidRPr="00357F8E">
              <w:rPr>
                <w:rFonts w:hint="eastAsia"/>
              </w:rPr>
              <w:t>長期債券、中期債券、短期債券、永久債券</w:t>
            </w:r>
          </w:p>
        </w:tc>
      </w:tr>
      <w:tr w:rsidR="00040A27" w14:paraId="733C90E6" w14:textId="77777777" w:rsidTr="00357F8E">
        <w:trPr>
          <w:trHeight w:val="395"/>
        </w:trPr>
        <w:tc>
          <w:tcPr>
            <w:tcW w:w="2147" w:type="dxa"/>
          </w:tcPr>
          <w:p w14:paraId="11C0DAA3" w14:textId="25716AD1" w:rsidR="00040A27" w:rsidRPr="00357F8E" w:rsidRDefault="00040A27" w:rsidP="00040A27">
            <w:proofErr w:type="gramStart"/>
            <w:r w:rsidRPr="00357F8E">
              <w:rPr>
                <w:rFonts w:hint="eastAsia"/>
              </w:rPr>
              <w:t>券</w:t>
            </w:r>
            <w:proofErr w:type="gramEnd"/>
            <w:r w:rsidRPr="00357F8E">
              <w:rPr>
                <w:rFonts w:hint="eastAsia"/>
              </w:rPr>
              <w:t>型態</w:t>
            </w:r>
          </w:p>
        </w:tc>
        <w:tc>
          <w:tcPr>
            <w:tcW w:w="6850" w:type="dxa"/>
          </w:tcPr>
          <w:p w14:paraId="2E905C95" w14:textId="56E271DE" w:rsidR="005B68D8" w:rsidRPr="00357F8E" w:rsidRDefault="005B68D8" w:rsidP="00040A27">
            <w:r w:rsidRPr="00357F8E">
              <w:rPr>
                <w:rFonts w:hint="eastAsia"/>
              </w:rPr>
              <w:t>實物債券、憑證式債券、記帳式債券</w:t>
            </w:r>
          </w:p>
        </w:tc>
      </w:tr>
      <w:tr w:rsidR="00040A27" w14:paraId="66FEF4DA" w14:textId="77777777" w:rsidTr="00357F8E">
        <w:trPr>
          <w:trHeight w:val="395"/>
        </w:trPr>
        <w:tc>
          <w:tcPr>
            <w:tcW w:w="2147" w:type="dxa"/>
          </w:tcPr>
          <w:p w14:paraId="758FC069" w14:textId="13C4D7A4" w:rsidR="00040A27" w:rsidRPr="00357F8E" w:rsidRDefault="00040A27" w:rsidP="00040A27">
            <w:r w:rsidRPr="00357F8E">
              <w:rPr>
                <w:rFonts w:hint="eastAsia"/>
              </w:rPr>
              <w:t>募集方式</w:t>
            </w:r>
          </w:p>
        </w:tc>
        <w:tc>
          <w:tcPr>
            <w:tcW w:w="6850" w:type="dxa"/>
          </w:tcPr>
          <w:p w14:paraId="26D57BE6" w14:textId="131FE10B" w:rsidR="00040A27" w:rsidRPr="00357F8E" w:rsidRDefault="005B68D8" w:rsidP="00040A27">
            <w:proofErr w:type="gramStart"/>
            <w:r w:rsidRPr="00357F8E">
              <w:rPr>
                <w:rFonts w:hint="eastAsia"/>
              </w:rPr>
              <w:t>公募債券</w:t>
            </w:r>
            <w:proofErr w:type="gramEnd"/>
            <w:r w:rsidRPr="00357F8E">
              <w:rPr>
                <w:rFonts w:hint="eastAsia"/>
              </w:rPr>
              <w:t>、私募債券</w:t>
            </w:r>
          </w:p>
        </w:tc>
      </w:tr>
      <w:tr w:rsidR="00040A27" w14:paraId="57DB3EEA" w14:textId="77777777" w:rsidTr="00357F8E">
        <w:trPr>
          <w:trHeight w:val="395"/>
        </w:trPr>
        <w:tc>
          <w:tcPr>
            <w:tcW w:w="2147" w:type="dxa"/>
          </w:tcPr>
          <w:p w14:paraId="24CDE659" w14:textId="08353554" w:rsidR="00040A27" w:rsidRPr="00357F8E" w:rsidRDefault="00040A27" w:rsidP="00040A27">
            <w:r w:rsidRPr="00357F8E">
              <w:rPr>
                <w:rFonts w:hint="eastAsia"/>
              </w:rPr>
              <w:t>擔保性質</w:t>
            </w:r>
          </w:p>
        </w:tc>
        <w:tc>
          <w:tcPr>
            <w:tcW w:w="6850" w:type="dxa"/>
          </w:tcPr>
          <w:p w14:paraId="0A0AB555" w14:textId="3CC0AD8F" w:rsidR="00040A27" w:rsidRPr="00357F8E" w:rsidRDefault="005B68D8" w:rsidP="00040A27">
            <w:r w:rsidRPr="00357F8E">
              <w:rPr>
                <w:rFonts w:hint="eastAsia"/>
              </w:rPr>
              <w:t>有擔保債券、無擔保債券、</w:t>
            </w:r>
            <w:r w:rsidR="00357F8E" w:rsidRPr="00357F8E">
              <w:rPr>
                <w:rFonts w:hint="eastAsia"/>
              </w:rPr>
              <w:t>質押債券</w:t>
            </w:r>
          </w:p>
        </w:tc>
      </w:tr>
      <w:tr w:rsidR="00357F8E" w14:paraId="02AEC852" w14:textId="77777777" w:rsidTr="00357F8E">
        <w:trPr>
          <w:trHeight w:val="395"/>
        </w:trPr>
        <w:tc>
          <w:tcPr>
            <w:tcW w:w="2147" w:type="dxa"/>
          </w:tcPr>
          <w:p w14:paraId="12F9FF15" w14:textId="22333982" w:rsidR="00357F8E" w:rsidRPr="00357F8E" w:rsidRDefault="00357F8E" w:rsidP="00357F8E">
            <w:r w:rsidRPr="00357F8E">
              <w:rPr>
                <w:rFonts w:hint="eastAsia"/>
              </w:rPr>
              <w:t>債券是否可流通</w:t>
            </w:r>
          </w:p>
        </w:tc>
        <w:tc>
          <w:tcPr>
            <w:tcW w:w="6850" w:type="dxa"/>
          </w:tcPr>
          <w:p w14:paraId="1BBB7CC8" w14:textId="7D9BDB7F" w:rsidR="00357F8E" w:rsidRPr="00357F8E" w:rsidRDefault="00357F8E" w:rsidP="00357F8E">
            <w:r w:rsidRPr="00357F8E">
              <w:rPr>
                <w:rFonts w:hint="eastAsia"/>
              </w:rPr>
              <w:t>可轉換債券、</w:t>
            </w:r>
            <w:proofErr w:type="gramStart"/>
            <w:r w:rsidRPr="00357F8E">
              <w:rPr>
                <w:rFonts w:hint="eastAsia"/>
              </w:rPr>
              <w:t>不可住換債券</w:t>
            </w:r>
            <w:proofErr w:type="gramEnd"/>
          </w:p>
        </w:tc>
      </w:tr>
      <w:tr w:rsidR="00357F8E" w14:paraId="38620778" w14:textId="77777777" w:rsidTr="00357F8E">
        <w:trPr>
          <w:trHeight w:val="395"/>
        </w:trPr>
        <w:tc>
          <w:tcPr>
            <w:tcW w:w="2147" w:type="dxa"/>
          </w:tcPr>
          <w:p w14:paraId="07DB270F" w14:textId="059C9139" w:rsidR="00357F8E" w:rsidRPr="00357F8E" w:rsidRDefault="00357F8E" w:rsidP="00357F8E">
            <w:r w:rsidRPr="00357F8E">
              <w:rPr>
                <w:rFonts w:hint="eastAsia"/>
              </w:rPr>
              <w:t>是否可轉換</w:t>
            </w:r>
          </w:p>
        </w:tc>
        <w:tc>
          <w:tcPr>
            <w:tcW w:w="6850" w:type="dxa"/>
          </w:tcPr>
          <w:p w14:paraId="7D762478" w14:textId="4505C4E0" w:rsidR="00357F8E" w:rsidRPr="00357F8E" w:rsidRDefault="00357F8E" w:rsidP="00357F8E">
            <w:r w:rsidRPr="00357F8E">
              <w:rPr>
                <w:rFonts w:hint="eastAsia"/>
              </w:rPr>
              <w:t>可流通債券、不可流通債券</w:t>
            </w:r>
          </w:p>
        </w:tc>
      </w:tr>
    </w:tbl>
    <w:p w14:paraId="69840D18" w14:textId="2A7FE833" w:rsidR="00040A27" w:rsidRDefault="00040A27" w:rsidP="00040A27"/>
    <w:p w14:paraId="07FBAEB1" w14:textId="03889CCD" w:rsidR="00357F8E" w:rsidRDefault="00357F8E" w:rsidP="00040A27"/>
    <w:p w14:paraId="2AF41BC5" w14:textId="71DA305A" w:rsidR="002A57C1" w:rsidRDefault="002A57C1" w:rsidP="00040A27"/>
    <w:p w14:paraId="5A7DDA17" w14:textId="288C9621" w:rsidR="002A57C1" w:rsidRPr="00632354" w:rsidRDefault="002A57C1" w:rsidP="00040A27">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2-2債券的價格</w:t>
      </w:r>
    </w:p>
    <w:p w14:paraId="34684927" w14:textId="1FCB3CDB" w:rsidR="002A57C1" w:rsidRDefault="002A57C1" w:rsidP="00040A27"/>
    <w:p w14:paraId="52EA4F4F" w14:textId="1FA5DBCB" w:rsidR="002A57C1" w:rsidRDefault="002A57C1" w:rsidP="00040A27">
      <w:r w:rsidRPr="002A57C1">
        <w:rPr>
          <w:noProof/>
        </w:rPr>
        <w:drawing>
          <wp:inline distT="0" distB="0" distL="0" distR="0" wp14:anchorId="28F0AC8C" wp14:editId="5E167C27">
            <wp:extent cx="5624624" cy="586840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6891" cy="5891638"/>
                    </a:xfrm>
                    <a:prstGeom prst="rect">
                      <a:avLst/>
                    </a:prstGeom>
                  </pic:spPr>
                </pic:pic>
              </a:graphicData>
            </a:graphic>
          </wp:inline>
        </w:drawing>
      </w:r>
    </w:p>
    <w:p w14:paraId="75ECEEB8" w14:textId="46ABB7CE" w:rsidR="002A57C1" w:rsidRDefault="002A57C1" w:rsidP="002A57C1">
      <w:r>
        <w:rPr>
          <w:rFonts w:hint="eastAsia"/>
        </w:rPr>
        <w:t xml:space="preserve">  </w:t>
      </w:r>
      <w:r w:rsidRPr="002A57C1">
        <w:rPr>
          <w:rFonts w:hint="eastAsia"/>
        </w:rPr>
        <w:t>等級如果越低，它的風險會越高，但大部分風險高的證券，獲利也會比較高</w:t>
      </w:r>
    </w:p>
    <w:p w14:paraId="44B73D6A" w14:textId="44BBF4B5" w:rsidR="002A57C1" w:rsidRDefault="002A57C1" w:rsidP="002A57C1"/>
    <w:p w14:paraId="79A79E7D" w14:textId="1E5C2DDA" w:rsidR="002A57C1" w:rsidRDefault="002A57C1" w:rsidP="002A57C1">
      <w:r w:rsidRPr="002A57C1">
        <w:rPr>
          <w:noProof/>
        </w:rPr>
        <w:lastRenderedPageBreak/>
        <w:drawing>
          <wp:inline distT="0" distB="0" distL="0" distR="0" wp14:anchorId="29C966E7" wp14:editId="2E7D7772">
            <wp:extent cx="4477375" cy="1438476"/>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7375" cy="1438476"/>
                    </a:xfrm>
                    <a:prstGeom prst="rect">
                      <a:avLst/>
                    </a:prstGeom>
                  </pic:spPr>
                </pic:pic>
              </a:graphicData>
            </a:graphic>
          </wp:inline>
        </w:drawing>
      </w:r>
    </w:p>
    <w:p w14:paraId="58D3DFE0" w14:textId="08FF075A" w:rsidR="002A57C1" w:rsidRDefault="002A57C1" w:rsidP="002A57C1">
      <w:r>
        <w:rPr>
          <w:rFonts w:hint="eastAsia"/>
        </w:rPr>
        <w:t>利率</w:t>
      </w:r>
      <w:r>
        <w:rPr>
          <w:rFonts w:hint="eastAsia"/>
        </w:rPr>
        <w:t>:</w:t>
      </w:r>
    </w:p>
    <w:p w14:paraId="7797D551" w14:textId="36983E62" w:rsidR="002A57C1" w:rsidRDefault="002A57C1" w:rsidP="002A57C1"/>
    <w:p w14:paraId="4502882C" w14:textId="6A5EA72D" w:rsidR="002A57C1" w:rsidRDefault="002A57C1" w:rsidP="002A57C1">
      <w:pPr>
        <w:pStyle w:val="a7"/>
        <w:numPr>
          <w:ilvl w:val="0"/>
          <w:numId w:val="5"/>
        </w:numPr>
        <w:ind w:leftChars="0"/>
      </w:pPr>
      <w:r>
        <w:rPr>
          <w:rFonts w:hint="eastAsia"/>
        </w:rPr>
        <w:t>票面利率是債券上所標示的利率，是不會變動的，就像是標籤一樣，只要依發行，就是固定的那個利率。</w:t>
      </w:r>
    </w:p>
    <w:p w14:paraId="2C87A200" w14:textId="0F5350DE" w:rsidR="002A57C1" w:rsidRDefault="002A57C1" w:rsidP="002A57C1">
      <w:pPr>
        <w:pStyle w:val="a7"/>
        <w:numPr>
          <w:ilvl w:val="0"/>
          <w:numId w:val="5"/>
        </w:numPr>
        <w:ind w:leftChars="0"/>
      </w:pPr>
      <w:r>
        <w:rPr>
          <w:rFonts w:hint="eastAsia"/>
        </w:rPr>
        <w:t>市場利率，其實在各個國家都是一個指標性的</w:t>
      </w:r>
      <w:r w:rsidR="009C46CE">
        <w:rPr>
          <w:rFonts w:hint="eastAsia"/>
        </w:rPr>
        <w:t>利率，它可能隨著市場不斷的變動，像是台灣銀行一年期的定存利率，或是重貼現率</w:t>
      </w:r>
    </w:p>
    <w:p w14:paraId="50464892" w14:textId="0FB7714D" w:rsidR="009C46CE" w:rsidRDefault="009C46CE" w:rsidP="009C46CE">
      <w:pPr>
        <w:pStyle w:val="a7"/>
        <w:numPr>
          <w:ilvl w:val="0"/>
          <w:numId w:val="5"/>
        </w:numPr>
        <w:ind w:leftChars="0"/>
      </w:pPr>
      <w:r>
        <w:rPr>
          <w:rFonts w:hint="eastAsia"/>
        </w:rPr>
        <w:t>而債券價格跟市場價格是成反比的，當市場利率持續的變低時，債券的價格就會上漲，相反地，當市場利率走高的時候，債券價格就會下跌。</w:t>
      </w:r>
    </w:p>
    <w:p w14:paraId="0B824954" w14:textId="3F2EA3FE" w:rsidR="003A623D" w:rsidRDefault="003A623D" w:rsidP="003A623D"/>
    <w:p w14:paraId="00AE0A7E" w14:textId="580649AA" w:rsidR="003A623D" w:rsidRDefault="003A623D" w:rsidP="003A623D">
      <w:r>
        <w:rPr>
          <w:rFonts w:hint="eastAsia"/>
        </w:rPr>
        <w:t>照我們前面講到的，如果市場的利率</w:t>
      </w:r>
      <w:r>
        <w:rPr>
          <w:rFonts w:hint="eastAsia"/>
        </w:rPr>
        <w:t>(</w:t>
      </w:r>
      <w:r>
        <w:rPr>
          <w:rFonts w:hint="eastAsia"/>
        </w:rPr>
        <w:t>就是存款的利率</w:t>
      </w:r>
      <w:r>
        <w:rPr>
          <w:rFonts w:hint="eastAsia"/>
        </w:rPr>
        <w:t>)</w:t>
      </w:r>
      <w:r>
        <w:rPr>
          <w:rFonts w:hint="eastAsia"/>
        </w:rPr>
        <w:t>變低，那債券的價格就會上漲，那資金就會流入到股票市場，股票就會大漲</w:t>
      </w:r>
    </w:p>
    <w:p w14:paraId="7A19D95B" w14:textId="4CB46035" w:rsidR="003A623D" w:rsidRDefault="003A623D" w:rsidP="003A623D"/>
    <w:p w14:paraId="3EDBBDAD" w14:textId="0444F2C0" w:rsidR="003A623D" w:rsidRDefault="003A623D" w:rsidP="003A623D">
      <w:r>
        <w:rPr>
          <w:rFonts w:hint="eastAsia"/>
        </w:rPr>
        <w:t>同樣的道理，市場的利率如果變高，那債券的價格就會下降，因為存款利率高，所以利息多，這樣大家就會把錢存在銀行裡，股票市場就會下降</w:t>
      </w:r>
    </w:p>
    <w:p w14:paraId="64216A1E" w14:textId="70F0EDD7" w:rsidR="003A623D" w:rsidRDefault="003A623D" w:rsidP="003A623D"/>
    <w:p w14:paraId="65E1555A" w14:textId="5CBF52EB" w:rsidR="003A623D" w:rsidRDefault="003A623D" w:rsidP="003A623D">
      <w:r>
        <w:rPr>
          <w:rFonts w:hint="eastAsia"/>
        </w:rPr>
        <w:t>但是</w:t>
      </w:r>
      <w:r>
        <w:rPr>
          <w:rFonts w:hint="eastAsia"/>
        </w:rPr>
        <w:t xml:space="preserve">!!! </w:t>
      </w:r>
      <w:r>
        <w:rPr>
          <w:rFonts w:hint="eastAsia"/>
        </w:rPr>
        <w:t>在最近的股票市場發生了例外</w:t>
      </w:r>
    </w:p>
    <w:p w14:paraId="32DCDEF5" w14:textId="5E6231D2" w:rsidR="003A623D" w:rsidRDefault="003A623D" w:rsidP="003A623D"/>
    <w:p w14:paraId="3D5B8CB1" w14:textId="7C2CE39B" w:rsidR="003A623D" w:rsidRDefault="003A623D" w:rsidP="003A623D">
      <w:r>
        <w:rPr>
          <w:rFonts w:hint="eastAsia"/>
        </w:rPr>
        <w:t>因為</w:t>
      </w:r>
      <w:proofErr w:type="gramStart"/>
      <w:r>
        <w:rPr>
          <w:rFonts w:hint="eastAsia"/>
        </w:rPr>
        <w:t>疫情的</w:t>
      </w:r>
      <w:proofErr w:type="gramEnd"/>
      <w:r>
        <w:rPr>
          <w:rFonts w:hint="eastAsia"/>
        </w:rPr>
        <w:t>關係，在美國為了挽救股市，所以決定降息，讓大家選擇把錢投入股票市場，可是</w:t>
      </w:r>
      <w:r w:rsidR="00F103A6">
        <w:rPr>
          <w:rFonts w:hint="eastAsia"/>
        </w:rPr>
        <w:t>因為大家知道聯</w:t>
      </w:r>
      <w:proofErr w:type="gramStart"/>
      <w:r w:rsidR="00F103A6">
        <w:rPr>
          <w:rFonts w:hint="eastAsia"/>
        </w:rPr>
        <w:t>準</w:t>
      </w:r>
      <w:proofErr w:type="gramEnd"/>
      <w:r w:rsidR="00F103A6">
        <w:rPr>
          <w:rFonts w:hint="eastAsia"/>
        </w:rPr>
        <w:t>會一直降息，就是預估未來的經濟狀況不會太好，因此就算投入市場也可能跌，所以就造成了即使降息，股票市場仍然下跌的狀況。</w:t>
      </w:r>
    </w:p>
    <w:p w14:paraId="6124B93A" w14:textId="58E2D317" w:rsidR="00371A27" w:rsidRDefault="00371A27" w:rsidP="003A623D"/>
    <w:p w14:paraId="10C8FE36" w14:textId="3639707C" w:rsidR="00371A27" w:rsidRDefault="00371A27" w:rsidP="003A623D">
      <w:r>
        <w:rPr>
          <w:rFonts w:hint="eastAsia"/>
        </w:rPr>
        <w:t>2-3</w:t>
      </w:r>
      <w:r>
        <w:rPr>
          <w:rFonts w:hint="eastAsia"/>
        </w:rPr>
        <w:t>股票證券市場</w:t>
      </w:r>
    </w:p>
    <w:p w14:paraId="549D0FD3" w14:textId="2874F622" w:rsidR="00371A27" w:rsidRDefault="00371A27" w:rsidP="003A623D"/>
    <w:p w14:paraId="1DE43710" w14:textId="050E5817" w:rsidR="00371A27" w:rsidRDefault="00371A27" w:rsidP="003A623D">
      <w:r>
        <w:rPr>
          <w:rFonts w:hint="eastAsia"/>
        </w:rPr>
        <w:t>股票我們是用</w:t>
      </w:r>
      <w:proofErr w:type="gramStart"/>
      <w:r>
        <w:rPr>
          <w:rFonts w:hint="eastAsia"/>
        </w:rPr>
        <w:t>幾張幾張</w:t>
      </w:r>
      <w:proofErr w:type="gramEnd"/>
      <w:r>
        <w:rPr>
          <w:rFonts w:hint="eastAsia"/>
        </w:rPr>
        <w:t>來計算，一張股票就是</w:t>
      </w:r>
      <w:r>
        <w:rPr>
          <w:rFonts w:hint="eastAsia"/>
        </w:rPr>
        <w:t>1000</w:t>
      </w:r>
      <w:r>
        <w:rPr>
          <w:rFonts w:hint="eastAsia"/>
        </w:rPr>
        <w:t>股，低於</w:t>
      </w:r>
      <w:r>
        <w:rPr>
          <w:rFonts w:hint="eastAsia"/>
        </w:rPr>
        <w:t>1000</w:t>
      </w:r>
      <w:r>
        <w:rPr>
          <w:rFonts w:hint="eastAsia"/>
        </w:rPr>
        <w:t>股的交易我們就稱之為零股交易，因此我們在電視上看到股票價值</w:t>
      </w:r>
      <w:r>
        <w:rPr>
          <w:rFonts w:hint="eastAsia"/>
        </w:rPr>
        <w:t>10</w:t>
      </w:r>
      <w:r>
        <w:rPr>
          <w:rFonts w:hint="eastAsia"/>
        </w:rPr>
        <w:t>塊的時候，實際上就是指一股</w:t>
      </w:r>
      <w:r>
        <w:rPr>
          <w:rFonts w:hint="eastAsia"/>
        </w:rPr>
        <w:t>10</w:t>
      </w:r>
      <w:r>
        <w:rPr>
          <w:rFonts w:hint="eastAsia"/>
        </w:rPr>
        <w:t>塊，所以要買一張的話就要花</w:t>
      </w:r>
      <w:r>
        <w:rPr>
          <w:rFonts w:hint="eastAsia"/>
        </w:rPr>
        <w:t>10000</w:t>
      </w:r>
      <w:r>
        <w:rPr>
          <w:rFonts w:hint="eastAsia"/>
        </w:rPr>
        <w:t>塊。</w:t>
      </w:r>
    </w:p>
    <w:p w14:paraId="125612BF" w14:textId="0B19D932" w:rsidR="00371A27" w:rsidRDefault="00371A27" w:rsidP="003A623D"/>
    <w:p w14:paraId="117C686F" w14:textId="77777777" w:rsidR="00371A27" w:rsidRDefault="00371A27" w:rsidP="003A623D">
      <w:r>
        <w:rPr>
          <w:rFonts w:hint="eastAsia"/>
        </w:rPr>
        <w:t>存託憑證</w:t>
      </w:r>
      <w:r>
        <w:rPr>
          <w:rFonts w:hint="eastAsia"/>
        </w:rPr>
        <w:t>---</w:t>
      </w:r>
      <w:r>
        <w:rPr>
          <w:rFonts w:hint="eastAsia"/>
        </w:rPr>
        <w:t>這邊考試有兩個重點</w:t>
      </w:r>
    </w:p>
    <w:p w14:paraId="79AE024A" w14:textId="02CE3D75" w:rsidR="00371A27" w:rsidRDefault="00371A27" w:rsidP="003A623D">
      <w:r>
        <w:br/>
      </w:r>
      <w:r>
        <w:rPr>
          <w:rFonts w:hint="eastAsia"/>
        </w:rPr>
        <w:t>TDR</w:t>
      </w:r>
      <w:r>
        <w:rPr>
          <w:rFonts w:hint="eastAsia"/>
        </w:rPr>
        <w:t>台灣存託憑證</w:t>
      </w:r>
      <w:r>
        <w:rPr>
          <w:rFonts w:hint="eastAsia"/>
        </w:rPr>
        <w:t>-----</w:t>
      </w:r>
      <w:r>
        <w:rPr>
          <w:rFonts w:hint="eastAsia"/>
        </w:rPr>
        <w:t>這是指在中華民國發行的存託憑證</w:t>
      </w:r>
      <w:r>
        <w:br/>
      </w:r>
      <w:r>
        <w:rPr>
          <w:rFonts w:hint="eastAsia"/>
        </w:rPr>
        <w:lastRenderedPageBreak/>
        <w:t>ADR</w:t>
      </w:r>
      <w:r w:rsidR="00BC3177">
        <w:rPr>
          <w:rFonts w:hint="eastAsia"/>
        </w:rPr>
        <w:t>美國存託憑證</w:t>
      </w:r>
      <w:r w:rsidR="00BC3177">
        <w:rPr>
          <w:rFonts w:hint="eastAsia"/>
        </w:rPr>
        <w:t>-----</w:t>
      </w:r>
      <w:r w:rsidR="00BC3177">
        <w:rPr>
          <w:rFonts w:hint="eastAsia"/>
        </w:rPr>
        <w:t>這是指在美國發行的存託憑證</w:t>
      </w:r>
    </w:p>
    <w:p w14:paraId="2BF12A72" w14:textId="4D4B7E19" w:rsidR="00BC3177" w:rsidRDefault="00BC3177" w:rsidP="003A623D"/>
    <w:p w14:paraId="64315D6C" w14:textId="738550E2" w:rsidR="00BC3177" w:rsidRDefault="00BC3177" w:rsidP="003A623D">
      <w:r>
        <w:rPr>
          <w:rFonts w:hint="eastAsia"/>
        </w:rPr>
        <w:t>證券的交易成本，通常是指手續費及交易稅，並向雙方收取</w:t>
      </w:r>
    </w:p>
    <w:p w14:paraId="5C7CD9EC" w14:textId="3CC11B43" w:rsidR="00BC3177" w:rsidRDefault="00BC3177" w:rsidP="003A623D"/>
    <w:p w14:paraId="573F9BBA" w14:textId="2931B45D" w:rsidR="00BC3177" w:rsidRDefault="00BC3177" w:rsidP="003A623D">
      <w:r>
        <w:rPr>
          <w:rFonts w:hint="eastAsia"/>
        </w:rPr>
        <w:t>目前金融監督管理為委員會把台灣的股票</w:t>
      </w:r>
      <w:proofErr w:type="gramStart"/>
      <w:r>
        <w:rPr>
          <w:rFonts w:hint="eastAsia"/>
        </w:rPr>
        <w:t>漲跌設為</w:t>
      </w:r>
      <w:proofErr w:type="gramEnd"/>
      <w:r>
        <w:rPr>
          <w:rFonts w:hint="eastAsia"/>
        </w:rPr>
        <w:t>10%</w:t>
      </w:r>
      <w:r>
        <w:rPr>
          <w:rFonts w:hint="eastAsia"/>
        </w:rPr>
        <w:t>，而美國沒有過多的限制，但他們有</w:t>
      </w:r>
      <w:proofErr w:type="gramStart"/>
      <w:r>
        <w:rPr>
          <w:rFonts w:hint="eastAsia"/>
        </w:rPr>
        <w:t>一個熔斷</w:t>
      </w:r>
      <w:proofErr w:type="gramEnd"/>
      <w:r>
        <w:rPr>
          <w:rFonts w:hint="eastAsia"/>
        </w:rPr>
        <w:t>機制</w:t>
      </w:r>
    </w:p>
    <w:p w14:paraId="5BF09278" w14:textId="72E119EA" w:rsidR="00BC3177" w:rsidRDefault="00BC3177" w:rsidP="003A623D"/>
    <w:p w14:paraId="40AC26CF" w14:textId="15B5B30C" w:rsidR="00BC3177" w:rsidRDefault="00BC3177" w:rsidP="003A623D">
      <w:r w:rsidRPr="00BC3177">
        <w:rPr>
          <w:noProof/>
        </w:rPr>
        <w:drawing>
          <wp:inline distT="0" distB="0" distL="0" distR="0" wp14:anchorId="05D761E8" wp14:editId="70487919">
            <wp:extent cx="5274310" cy="3785235"/>
            <wp:effectExtent l="0" t="0" r="254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785235"/>
                    </a:xfrm>
                    <a:prstGeom prst="rect">
                      <a:avLst/>
                    </a:prstGeom>
                  </pic:spPr>
                </pic:pic>
              </a:graphicData>
            </a:graphic>
          </wp:inline>
        </w:drawing>
      </w:r>
      <w:r>
        <w:rPr>
          <w:rFonts w:hint="eastAsia"/>
        </w:rPr>
        <w:t>BY</w:t>
      </w:r>
      <w:proofErr w:type="gramStart"/>
      <w:r>
        <w:rPr>
          <w:rFonts w:hint="eastAsia"/>
        </w:rPr>
        <w:t>百舜的</w:t>
      </w:r>
      <w:proofErr w:type="gramEnd"/>
      <w:r>
        <w:rPr>
          <w:rFonts w:hint="eastAsia"/>
        </w:rPr>
        <w:t>美股與投資專欄</w:t>
      </w:r>
    </w:p>
    <w:p w14:paraId="76A28735" w14:textId="5429F0C4" w:rsidR="00BC3177" w:rsidRDefault="00BC3177" w:rsidP="003A623D"/>
    <w:p w14:paraId="7B19E79F" w14:textId="77777777" w:rsidR="00BC3177" w:rsidRDefault="00BC3177" w:rsidP="003A623D">
      <w:r>
        <w:rPr>
          <w:rFonts w:hint="eastAsia"/>
        </w:rPr>
        <w:t>只要大盤跌超過</w:t>
      </w:r>
      <w:r>
        <w:rPr>
          <w:rFonts w:hint="eastAsia"/>
        </w:rPr>
        <w:t>7</w:t>
      </w:r>
      <w:proofErr w:type="gramStart"/>
      <w:r>
        <w:rPr>
          <w:rFonts w:hint="eastAsia"/>
        </w:rPr>
        <w:t>趴的時候</w:t>
      </w:r>
      <w:proofErr w:type="gramEnd"/>
      <w:r>
        <w:rPr>
          <w:rFonts w:hint="eastAsia"/>
        </w:rPr>
        <w:t>，就會暫停</w:t>
      </w:r>
      <w:r>
        <w:rPr>
          <w:rFonts w:hint="eastAsia"/>
        </w:rPr>
        <w:t>15</w:t>
      </w:r>
      <w:r>
        <w:rPr>
          <w:rFonts w:hint="eastAsia"/>
        </w:rPr>
        <w:t>分鐘，讓市場冷靜一下，如果跌</w:t>
      </w:r>
      <w:r>
        <w:rPr>
          <w:rFonts w:hint="eastAsia"/>
        </w:rPr>
        <w:t>13%</w:t>
      </w:r>
      <w:r>
        <w:rPr>
          <w:rFonts w:hint="eastAsia"/>
        </w:rPr>
        <w:t>就會再暫停</w:t>
      </w:r>
      <w:r>
        <w:rPr>
          <w:rFonts w:hint="eastAsia"/>
        </w:rPr>
        <w:t>15</w:t>
      </w:r>
      <w:r>
        <w:rPr>
          <w:rFonts w:hint="eastAsia"/>
        </w:rPr>
        <w:t>分鐘，如果今天已經跌到</w:t>
      </w:r>
      <w:r>
        <w:rPr>
          <w:rFonts w:hint="eastAsia"/>
        </w:rPr>
        <w:t>20%</w:t>
      </w:r>
      <w:r>
        <w:rPr>
          <w:rFonts w:hint="eastAsia"/>
        </w:rPr>
        <w:t>的時候，當天就會停止所有交易，直接收盤。</w:t>
      </w:r>
    </w:p>
    <w:p w14:paraId="0C72D62D" w14:textId="77777777" w:rsidR="00BC3177" w:rsidRDefault="00BC3177" w:rsidP="003A623D"/>
    <w:p w14:paraId="68067A6C" w14:textId="658AAF22" w:rsidR="00BC3177" w:rsidRDefault="00BC3177" w:rsidP="003A623D">
      <w:r>
        <w:rPr>
          <w:rFonts w:hint="eastAsia"/>
        </w:rPr>
        <w:t>也因此就有一個巴菲特的笑話，</w:t>
      </w:r>
    </w:p>
    <w:p w14:paraId="146DA4D0" w14:textId="4D5883E6" w:rsidR="00BC3177" w:rsidRDefault="00BC3177" w:rsidP="003A623D"/>
    <w:p w14:paraId="203D28D3" w14:textId="5C4FAD30" w:rsidR="00BC3177" w:rsidRDefault="00BC3177" w:rsidP="00BC3177">
      <w:r>
        <w:rPr>
          <w:rFonts w:hint="eastAsia"/>
        </w:rPr>
        <w:t>3</w:t>
      </w:r>
      <w:r>
        <w:rPr>
          <w:rFonts w:hint="eastAsia"/>
        </w:rPr>
        <w:t>月</w:t>
      </w:r>
      <w:r>
        <w:rPr>
          <w:rFonts w:hint="eastAsia"/>
        </w:rPr>
        <w:t>8</w:t>
      </w:r>
      <w:r>
        <w:rPr>
          <w:rFonts w:hint="eastAsia"/>
        </w:rPr>
        <w:t>日，巴菲特：</w:t>
      </w:r>
      <w:proofErr w:type="gramStart"/>
      <w:r>
        <w:rPr>
          <w:rFonts w:hint="eastAsia"/>
        </w:rPr>
        <w:t>我活了</w:t>
      </w:r>
      <w:r>
        <w:rPr>
          <w:rFonts w:hint="eastAsia"/>
        </w:rPr>
        <w:t>89</w:t>
      </w:r>
      <w:r>
        <w:rPr>
          <w:rFonts w:hint="eastAsia"/>
        </w:rPr>
        <w:t>歲</w:t>
      </w:r>
      <w:proofErr w:type="gramEnd"/>
      <w:r>
        <w:rPr>
          <w:rFonts w:hint="eastAsia"/>
        </w:rPr>
        <w:t>，只見過一次美</w:t>
      </w:r>
      <w:proofErr w:type="gramStart"/>
      <w:r>
        <w:rPr>
          <w:rFonts w:hint="eastAsia"/>
        </w:rPr>
        <w:t>股熔斷</w:t>
      </w:r>
      <w:proofErr w:type="gramEnd"/>
      <w:r>
        <w:rPr>
          <w:rFonts w:hint="eastAsia"/>
        </w:rPr>
        <w:t>。</w:t>
      </w:r>
    </w:p>
    <w:p w14:paraId="5FC9944B" w14:textId="4D37B338" w:rsidR="00BC3177" w:rsidRDefault="00BC3177" w:rsidP="00BC3177">
      <w:r>
        <w:rPr>
          <w:rFonts w:hint="eastAsia"/>
        </w:rPr>
        <w:t>3</w:t>
      </w:r>
      <w:r>
        <w:rPr>
          <w:rFonts w:hint="eastAsia"/>
        </w:rPr>
        <w:t>月</w:t>
      </w:r>
      <w:r>
        <w:rPr>
          <w:rFonts w:hint="eastAsia"/>
        </w:rPr>
        <w:t>9</w:t>
      </w:r>
      <w:r>
        <w:rPr>
          <w:rFonts w:hint="eastAsia"/>
        </w:rPr>
        <w:t>日，巴菲特：</w:t>
      </w:r>
      <w:proofErr w:type="gramStart"/>
      <w:r>
        <w:rPr>
          <w:rFonts w:hint="eastAsia"/>
        </w:rPr>
        <w:t>我活了</w:t>
      </w:r>
      <w:r>
        <w:rPr>
          <w:rFonts w:hint="eastAsia"/>
        </w:rPr>
        <w:t>89</w:t>
      </w:r>
      <w:r>
        <w:rPr>
          <w:rFonts w:hint="eastAsia"/>
        </w:rPr>
        <w:t>歲</w:t>
      </w:r>
      <w:proofErr w:type="gramEnd"/>
      <w:r>
        <w:rPr>
          <w:rFonts w:hint="eastAsia"/>
        </w:rPr>
        <w:t>，只見過兩次美</w:t>
      </w:r>
      <w:proofErr w:type="gramStart"/>
      <w:r>
        <w:rPr>
          <w:rFonts w:hint="eastAsia"/>
        </w:rPr>
        <w:t>股熔斷</w:t>
      </w:r>
      <w:proofErr w:type="gramEnd"/>
      <w:r>
        <w:rPr>
          <w:rFonts w:hint="eastAsia"/>
        </w:rPr>
        <w:t>。</w:t>
      </w:r>
    </w:p>
    <w:p w14:paraId="7B561A8E" w14:textId="68D8CB9A" w:rsidR="00BC3177" w:rsidRDefault="00BC3177" w:rsidP="00BC3177">
      <w:r>
        <w:rPr>
          <w:rFonts w:hint="eastAsia"/>
        </w:rPr>
        <w:t>3</w:t>
      </w:r>
      <w:r>
        <w:rPr>
          <w:rFonts w:hint="eastAsia"/>
        </w:rPr>
        <w:t>月</w:t>
      </w:r>
      <w:r>
        <w:rPr>
          <w:rFonts w:hint="eastAsia"/>
        </w:rPr>
        <w:t>12</w:t>
      </w:r>
      <w:r>
        <w:rPr>
          <w:rFonts w:hint="eastAsia"/>
        </w:rPr>
        <w:t>日，巴菲特：</w:t>
      </w:r>
      <w:proofErr w:type="gramStart"/>
      <w:r>
        <w:rPr>
          <w:rFonts w:hint="eastAsia"/>
        </w:rPr>
        <w:t>我活了</w:t>
      </w:r>
      <w:r>
        <w:rPr>
          <w:rFonts w:hint="eastAsia"/>
        </w:rPr>
        <w:t>89</w:t>
      </w:r>
      <w:r>
        <w:rPr>
          <w:rFonts w:hint="eastAsia"/>
        </w:rPr>
        <w:t>歲</w:t>
      </w:r>
      <w:proofErr w:type="gramEnd"/>
      <w:r>
        <w:rPr>
          <w:rFonts w:hint="eastAsia"/>
        </w:rPr>
        <w:t>，只見過三次美</w:t>
      </w:r>
      <w:proofErr w:type="gramStart"/>
      <w:r>
        <w:rPr>
          <w:rFonts w:hint="eastAsia"/>
        </w:rPr>
        <w:t>股熔斷</w:t>
      </w:r>
      <w:proofErr w:type="gramEnd"/>
      <w:r>
        <w:rPr>
          <w:rFonts w:hint="eastAsia"/>
        </w:rPr>
        <w:t>。</w:t>
      </w:r>
    </w:p>
    <w:p w14:paraId="57C8DB35" w14:textId="4E80A044" w:rsidR="00BC3177" w:rsidRDefault="00BC3177" w:rsidP="00BC3177">
      <w:r>
        <w:rPr>
          <w:rFonts w:hint="eastAsia"/>
        </w:rPr>
        <w:t>3</w:t>
      </w:r>
      <w:r>
        <w:rPr>
          <w:rFonts w:hint="eastAsia"/>
        </w:rPr>
        <w:t>月</w:t>
      </w:r>
      <w:r>
        <w:rPr>
          <w:rFonts w:hint="eastAsia"/>
        </w:rPr>
        <w:t>16</w:t>
      </w:r>
      <w:r>
        <w:rPr>
          <w:rFonts w:hint="eastAsia"/>
        </w:rPr>
        <w:t>日，巴菲特：</w:t>
      </w:r>
      <w:proofErr w:type="gramStart"/>
      <w:r>
        <w:rPr>
          <w:rFonts w:hint="eastAsia"/>
        </w:rPr>
        <w:t>我活了</w:t>
      </w:r>
      <w:r>
        <w:rPr>
          <w:rFonts w:hint="eastAsia"/>
        </w:rPr>
        <w:t>89</w:t>
      </w:r>
      <w:r>
        <w:rPr>
          <w:rFonts w:hint="eastAsia"/>
        </w:rPr>
        <w:t>歲</w:t>
      </w:r>
      <w:proofErr w:type="gramEnd"/>
      <w:r>
        <w:rPr>
          <w:rFonts w:hint="eastAsia"/>
        </w:rPr>
        <w:t>，只見過四次美</w:t>
      </w:r>
      <w:proofErr w:type="gramStart"/>
      <w:r>
        <w:rPr>
          <w:rFonts w:hint="eastAsia"/>
        </w:rPr>
        <w:t>股熔斷</w:t>
      </w:r>
      <w:proofErr w:type="gramEnd"/>
      <w:r>
        <w:rPr>
          <w:rFonts w:hint="eastAsia"/>
        </w:rPr>
        <w:t>，我太年輕了…</w:t>
      </w:r>
    </w:p>
    <w:p w14:paraId="37912539" w14:textId="564DD159" w:rsidR="00BC3177" w:rsidRDefault="00BC3177" w:rsidP="00BC3177"/>
    <w:p w14:paraId="026534C7" w14:textId="67DC1594" w:rsidR="00BC3177" w:rsidRDefault="00BC3177" w:rsidP="00BC3177">
      <w:r>
        <w:rPr>
          <w:rFonts w:hint="eastAsia"/>
        </w:rPr>
        <w:t>代表著最近的美股波動創下了很多金融史上的紀錄。</w:t>
      </w:r>
    </w:p>
    <w:p w14:paraId="0134ACBB" w14:textId="5CD32CDE" w:rsidR="00BC3177" w:rsidRDefault="00BC3177" w:rsidP="00BC3177"/>
    <w:p w14:paraId="2C6D1D90" w14:textId="59910B5E" w:rsidR="00BC3177" w:rsidRDefault="00BC3177" w:rsidP="00BC3177">
      <w:r>
        <w:rPr>
          <w:rFonts w:hint="eastAsia"/>
        </w:rPr>
        <w:t>鉅額交易，就等同巨大的金額，它是指兩種狀況</w:t>
      </w:r>
    </w:p>
    <w:p w14:paraId="2C6DFB47" w14:textId="70D508A4" w:rsidR="00BC3177" w:rsidRDefault="00BC3177" w:rsidP="00BC3177">
      <w:pPr>
        <w:pStyle w:val="a7"/>
        <w:numPr>
          <w:ilvl w:val="0"/>
          <w:numId w:val="6"/>
        </w:numPr>
        <w:ind w:leftChars="0"/>
      </w:pPr>
      <w:r>
        <w:rPr>
          <w:rFonts w:hint="eastAsia"/>
        </w:rPr>
        <w:t>單一證券交易單位達</w:t>
      </w:r>
      <w:r>
        <w:rPr>
          <w:rFonts w:hint="eastAsia"/>
        </w:rPr>
        <w:t>500</w:t>
      </w:r>
      <w:r>
        <w:rPr>
          <w:rFonts w:hint="eastAsia"/>
        </w:rPr>
        <w:t>以上或是金額達</w:t>
      </w:r>
      <w:r>
        <w:rPr>
          <w:rFonts w:hint="eastAsia"/>
        </w:rPr>
        <w:t>1500</w:t>
      </w:r>
      <w:r>
        <w:rPr>
          <w:rFonts w:hint="eastAsia"/>
        </w:rPr>
        <w:t>萬元以上</w:t>
      </w:r>
    </w:p>
    <w:p w14:paraId="27F1584B" w14:textId="02A20020" w:rsidR="00BC3177" w:rsidRDefault="00BC3177" w:rsidP="00BC3177">
      <w:pPr>
        <w:pStyle w:val="a7"/>
        <w:numPr>
          <w:ilvl w:val="0"/>
          <w:numId w:val="6"/>
        </w:numPr>
        <w:ind w:leftChars="0"/>
      </w:pPr>
      <w:r>
        <w:rPr>
          <w:rFonts w:hint="eastAsia"/>
        </w:rPr>
        <w:t>股票組合，五種股票以上且總金額達</w:t>
      </w:r>
      <w:r>
        <w:rPr>
          <w:rFonts w:hint="eastAsia"/>
        </w:rPr>
        <w:t>1500</w:t>
      </w:r>
      <w:r>
        <w:rPr>
          <w:rFonts w:hint="eastAsia"/>
        </w:rPr>
        <w:t>萬元以上</w:t>
      </w:r>
    </w:p>
    <w:p w14:paraId="1BEB80D4" w14:textId="41FF0C42" w:rsidR="00BC3177" w:rsidRDefault="00BC3177" w:rsidP="00BC3177">
      <w:r>
        <w:rPr>
          <w:rFonts w:hint="eastAsia"/>
        </w:rPr>
        <w:t>這些我們都可以稱為鉅額交易</w:t>
      </w:r>
    </w:p>
    <w:p w14:paraId="4CEB66E7" w14:textId="7DD77A5D" w:rsidR="00862C86" w:rsidRDefault="00862C86" w:rsidP="00BC3177"/>
    <w:p w14:paraId="4E7E48CE" w14:textId="30151F69" w:rsidR="00862C86" w:rsidRPr="00632354" w:rsidRDefault="00862C86" w:rsidP="00BC3177">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2-4期貨的基本概念</w:t>
      </w:r>
    </w:p>
    <w:p w14:paraId="1486C260" w14:textId="10DBA57C" w:rsidR="00862C86" w:rsidRDefault="00862C86" w:rsidP="00BC3177"/>
    <w:p w14:paraId="556839E5" w14:textId="1A9DCF74" w:rsidR="00862C86" w:rsidRDefault="00862C86" w:rsidP="00BC3177">
      <w:r>
        <w:rPr>
          <w:rFonts w:hint="eastAsia"/>
        </w:rPr>
        <w:t>期貨契約主要分成兩種</w:t>
      </w:r>
    </w:p>
    <w:p w14:paraId="332C45D8" w14:textId="44804BDB" w:rsidR="00862C86" w:rsidRDefault="00862C86" w:rsidP="00BC3177"/>
    <w:p w14:paraId="1983BB69" w14:textId="55D3BCA9" w:rsidR="00862C86" w:rsidRPr="00862C86" w:rsidRDefault="00862C86" w:rsidP="00BC3177">
      <w:pPr>
        <w:rPr>
          <w:sz w:val="32"/>
          <w:szCs w:val="28"/>
        </w:rPr>
      </w:pPr>
      <w:r w:rsidRPr="00862C86">
        <w:rPr>
          <w:rFonts w:hint="eastAsia"/>
          <w:sz w:val="32"/>
          <w:szCs w:val="28"/>
        </w:rPr>
        <w:t>&gt;</w:t>
      </w:r>
      <w:r w:rsidRPr="00862C86">
        <w:rPr>
          <w:rFonts w:hint="eastAsia"/>
          <w:sz w:val="32"/>
          <w:szCs w:val="28"/>
        </w:rPr>
        <w:t>商品期貨</w:t>
      </w:r>
    </w:p>
    <w:p w14:paraId="392C83AB" w14:textId="77777777" w:rsidR="00862C86" w:rsidRDefault="00862C86" w:rsidP="00BC3177">
      <w:r>
        <w:rPr>
          <w:rFonts w:hint="eastAsia"/>
        </w:rPr>
        <w:t>主要是利用</w:t>
      </w:r>
    </w:p>
    <w:p w14:paraId="36F991A9" w14:textId="23B7E256" w:rsidR="00862C86" w:rsidRDefault="00862C86" w:rsidP="00862C86">
      <w:pPr>
        <w:pStyle w:val="a7"/>
        <w:numPr>
          <w:ilvl w:val="0"/>
          <w:numId w:val="7"/>
        </w:numPr>
        <w:ind w:leftChars="0"/>
      </w:pPr>
      <w:r>
        <w:rPr>
          <w:rFonts w:hint="eastAsia"/>
        </w:rPr>
        <w:t>農產品，包括小麥、大豆、玉米等穀物，或是棉花、咖啡、可可等經濟作物為主。</w:t>
      </w:r>
    </w:p>
    <w:p w14:paraId="3A1313CC" w14:textId="357AEFD0" w:rsidR="00862C86" w:rsidRDefault="00862C86" w:rsidP="00862C86">
      <w:pPr>
        <w:pStyle w:val="a7"/>
        <w:numPr>
          <w:ilvl w:val="0"/>
          <w:numId w:val="7"/>
        </w:numPr>
        <w:ind w:leftChars="0"/>
      </w:pPr>
      <w:r>
        <w:rPr>
          <w:rFonts w:hint="eastAsia"/>
        </w:rPr>
        <w:t>金屬期貨，像是銅、鋁、鉛、鋅、鎳這些比較特殊的金屬，還有我們常見到的黃金白銀等貴重金屬。</w:t>
      </w:r>
    </w:p>
    <w:p w14:paraId="484ED208" w14:textId="20615441" w:rsidR="00862C86" w:rsidRDefault="00862C86" w:rsidP="00862C86">
      <w:pPr>
        <w:pStyle w:val="a7"/>
        <w:numPr>
          <w:ilvl w:val="0"/>
          <w:numId w:val="7"/>
        </w:numPr>
        <w:ind w:leftChars="0"/>
      </w:pPr>
      <w:r>
        <w:rPr>
          <w:rFonts w:hint="eastAsia"/>
        </w:rPr>
        <w:t>最後就是能源類別的，像是我們日常用到的汽油、石油、丙烷等等。</w:t>
      </w:r>
    </w:p>
    <w:p w14:paraId="01376728" w14:textId="6DCE5061" w:rsidR="00862C86" w:rsidRDefault="00862C86" w:rsidP="00BC3177">
      <w:r>
        <w:br/>
      </w:r>
      <w:r w:rsidRPr="00862C86">
        <w:rPr>
          <w:sz w:val="32"/>
          <w:szCs w:val="28"/>
        </w:rPr>
        <w:t>&gt;</w:t>
      </w:r>
      <w:r w:rsidRPr="00862C86">
        <w:rPr>
          <w:rFonts w:hint="eastAsia"/>
          <w:sz w:val="32"/>
          <w:szCs w:val="28"/>
        </w:rPr>
        <w:t>金融期貨</w:t>
      </w:r>
    </w:p>
    <w:p w14:paraId="1EEE7973" w14:textId="5747D776" w:rsidR="00862C86" w:rsidRDefault="00862C86" w:rsidP="00BC3177">
      <w:r>
        <w:rPr>
          <w:rFonts w:hint="eastAsia"/>
        </w:rPr>
        <w:t>大致上分成了三種</w:t>
      </w:r>
    </w:p>
    <w:p w14:paraId="7A21BE87" w14:textId="5EDCE81B" w:rsidR="00862C86" w:rsidRDefault="00862C86" w:rsidP="00862C86">
      <w:pPr>
        <w:pStyle w:val="a7"/>
        <w:numPr>
          <w:ilvl w:val="0"/>
          <w:numId w:val="8"/>
        </w:numPr>
        <w:ind w:leftChars="0"/>
      </w:pPr>
      <w:r>
        <w:rPr>
          <w:rFonts w:hint="eastAsia"/>
        </w:rPr>
        <w:t>利率期貨，像是短期、還有中長期的債券期貨</w:t>
      </w:r>
    </w:p>
    <w:p w14:paraId="0408C0E6" w14:textId="3D8F267B" w:rsidR="00862C86" w:rsidRDefault="00862C86" w:rsidP="00862C86">
      <w:pPr>
        <w:pStyle w:val="a7"/>
        <w:numPr>
          <w:ilvl w:val="0"/>
          <w:numId w:val="8"/>
        </w:numPr>
        <w:ind w:leftChars="0"/>
      </w:pPr>
      <w:r>
        <w:rPr>
          <w:rFonts w:hint="eastAsia"/>
        </w:rPr>
        <w:t>股價指數期貨，道瓊</w:t>
      </w:r>
      <w:r>
        <w:rPr>
          <w:rFonts w:hint="eastAsia"/>
        </w:rPr>
        <w:t>500</w:t>
      </w:r>
      <w:r>
        <w:rPr>
          <w:rFonts w:hint="eastAsia"/>
        </w:rPr>
        <w:t>指數型的這些合約</w:t>
      </w:r>
    </w:p>
    <w:p w14:paraId="48C14BAE" w14:textId="74BA4E7A" w:rsidR="00862C86" w:rsidRDefault="00862C86" w:rsidP="00862C86">
      <w:pPr>
        <w:pStyle w:val="a7"/>
        <w:numPr>
          <w:ilvl w:val="0"/>
          <w:numId w:val="8"/>
        </w:numPr>
        <w:ind w:leftChars="0"/>
      </w:pPr>
      <w:r>
        <w:rPr>
          <w:rFonts w:hint="eastAsia"/>
        </w:rPr>
        <w:t>外匯期貨，美元阿，日圓、德國馬克，這些等等的外國貨幣</w:t>
      </w:r>
    </w:p>
    <w:p w14:paraId="2A619947" w14:textId="52C68551" w:rsidR="00862C86" w:rsidRDefault="00862C86" w:rsidP="00862C86"/>
    <w:p w14:paraId="24F55024" w14:textId="72103524" w:rsidR="00862C86" w:rsidRDefault="00862C86" w:rsidP="00862C86"/>
    <w:p w14:paraId="72D38B87" w14:textId="0175EFE1" w:rsidR="00862C86" w:rsidRDefault="00862C86" w:rsidP="00862C86">
      <w:r>
        <w:rPr>
          <w:rFonts w:hint="eastAsia"/>
        </w:rPr>
        <w:t>那甚麼是期貨，這邊有一個流程圖</w:t>
      </w:r>
    </w:p>
    <w:p w14:paraId="248042B6" w14:textId="678C0DE4" w:rsidR="00862C86" w:rsidRDefault="00862C86" w:rsidP="00862C86"/>
    <w:p w14:paraId="02FDDE01" w14:textId="1D496280" w:rsidR="00862C86" w:rsidRDefault="00862C86" w:rsidP="00862C86">
      <w:r w:rsidRPr="00862C86">
        <w:rPr>
          <w:noProof/>
        </w:rPr>
        <w:drawing>
          <wp:inline distT="0" distB="0" distL="0" distR="0" wp14:anchorId="23549CA6" wp14:editId="000A3F1C">
            <wp:extent cx="4915586" cy="1819529"/>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5586" cy="1819529"/>
                    </a:xfrm>
                    <a:prstGeom prst="rect">
                      <a:avLst/>
                    </a:prstGeom>
                  </pic:spPr>
                </pic:pic>
              </a:graphicData>
            </a:graphic>
          </wp:inline>
        </w:drawing>
      </w:r>
    </w:p>
    <w:p w14:paraId="52B56B17" w14:textId="77777777" w:rsidR="00632354" w:rsidRDefault="00632354" w:rsidP="00862C86"/>
    <w:p w14:paraId="0332C56D" w14:textId="14DA3C35" w:rsidR="00862C86" w:rsidRDefault="00862C86" w:rsidP="00862C86">
      <w:r>
        <w:rPr>
          <w:rFonts w:hint="eastAsia"/>
        </w:rPr>
        <w:t>但隨著科技進步，到了現在可能大多以網路下單為主，比較少會以人工方式去下單，而期貨跟一般股票最大的差異其實就是保證金的差異</w:t>
      </w:r>
    </w:p>
    <w:p w14:paraId="1344717B" w14:textId="43C24650" w:rsidR="00632354" w:rsidRDefault="00632354" w:rsidP="00862C86"/>
    <w:p w14:paraId="0F10419C" w14:textId="77777777" w:rsidR="00632354" w:rsidRDefault="00632354" w:rsidP="00862C86"/>
    <w:tbl>
      <w:tblPr>
        <w:tblStyle w:val="af"/>
        <w:tblW w:w="0" w:type="auto"/>
        <w:tblLook w:val="04A0" w:firstRow="1" w:lastRow="0" w:firstColumn="1" w:lastColumn="0" w:noHBand="0" w:noVBand="1"/>
      </w:tblPr>
      <w:tblGrid>
        <w:gridCol w:w="2074"/>
        <w:gridCol w:w="2074"/>
        <w:gridCol w:w="2074"/>
        <w:gridCol w:w="2074"/>
      </w:tblGrid>
      <w:tr w:rsidR="00862C86" w:rsidRPr="00632354" w14:paraId="35504B9A" w14:textId="77777777" w:rsidTr="00862C86">
        <w:tc>
          <w:tcPr>
            <w:tcW w:w="2074" w:type="dxa"/>
          </w:tcPr>
          <w:p w14:paraId="75400BC0" w14:textId="00677DFA" w:rsidR="00862C86" w:rsidRPr="00632354" w:rsidRDefault="00862C86" w:rsidP="006D3CD8">
            <w:pPr>
              <w:jc w:val="center"/>
              <w:rPr>
                <w:rFonts w:ascii="微軟正黑體" w:eastAsia="微軟正黑體" w:hAnsi="微軟正黑體"/>
                <w:b/>
                <w:bCs/>
                <w:szCs w:val="24"/>
              </w:rPr>
            </w:pPr>
            <w:r w:rsidRPr="00632354">
              <w:rPr>
                <w:rFonts w:ascii="微軟正黑體" w:eastAsia="微軟正黑體" w:hAnsi="微軟正黑體" w:hint="eastAsia"/>
                <w:b/>
                <w:bCs/>
                <w:szCs w:val="24"/>
              </w:rPr>
              <w:t>原始保證金</w:t>
            </w:r>
          </w:p>
        </w:tc>
        <w:tc>
          <w:tcPr>
            <w:tcW w:w="2074" w:type="dxa"/>
          </w:tcPr>
          <w:p w14:paraId="350FBE0F" w14:textId="409AC150" w:rsidR="00862C86" w:rsidRPr="00632354" w:rsidRDefault="00862C86" w:rsidP="006D3CD8">
            <w:pPr>
              <w:jc w:val="center"/>
              <w:rPr>
                <w:rFonts w:ascii="微軟正黑體" w:eastAsia="微軟正黑體" w:hAnsi="微軟正黑體"/>
                <w:b/>
                <w:bCs/>
                <w:szCs w:val="24"/>
              </w:rPr>
            </w:pPr>
            <w:r w:rsidRPr="00632354">
              <w:rPr>
                <w:rFonts w:ascii="微軟正黑體" w:eastAsia="微軟正黑體" w:hAnsi="微軟正黑體" w:hint="eastAsia"/>
                <w:b/>
                <w:bCs/>
                <w:szCs w:val="24"/>
              </w:rPr>
              <w:t>維持保證金</w:t>
            </w:r>
          </w:p>
        </w:tc>
        <w:tc>
          <w:tcPr>
            <w:tcW w:w="2074" w:type="dxa"/>
          </w:tcPr>
          <w:p w14:paraId="37FB2249" w14:textId="4F29235D" w:rsidR="00862C86" w:rsidRPr="00632354" w:rsidRDefault="00862C86" w:rsidP="006D3CD8">
            <w:pPr>
              <w:jc w:val="center"/>
              <w:rPr>
                <w:rFonts w:ascii="微軟正黑體" w:eastAsia="微軟正黑體" w:hAnsi="微軟正黑體"/>
                <w:b/>
                <w:bCs/>
                <w:szCs w:val="24"/>
              </w:rPr>
            </w:pPr>
            <w:r w:rsidRPr="00632354">
              <w:rPr>
                <w:rFonts w:ascii="微軟正黑體" w:eastAsia="微軟正黑體" w:hAnsi="微軟正黑體" w:hint="eastAsia"/>
                <w:b/>
                <w:bCs/>
                <w:szCs w:val="24"/>
              </w:rPr>
              <w:t>超額保證金</w:t>
            </w:r>
          </w:p>
        </w:tc>
        <w:tc>
          <w:tcPr>
            <w:tcW w:w="2074" w:type="dxa"/>
          </w:tcPr>
          <w:p w14:paraId="385F2662" w14:textId="03E379BB" w:rsidR="00862C86" w:rsidRPr="00632354" w:rsidRDefault="00862C86" w:rsidP="006D3CD8">
            <w:pPr>
              <w:jc w:val="center"/>
              <w:rPr>
                <w:rFonts w:ascii="微軟正黑體" w:eastAsia="微軟正黑體" w:hAnsi="微軟正黑體"/>
                <w:b/>
                <w:bCs/>
                <w:szCs w:val="24"/>
              </w:rPr>
            </w:pPr>
            <w:r w:rsidRPr="00632354">
              <w:rPr>
                <w:rFonts w:ascii="微軟正黑體" w:eastAsia="微軟正黑體" w:hAnsi="微軟正黑體" w:hint="eastAsia"/>
                <w:b/>
                <w:bCs/>
                <w:szCs w:val="24"/>
              </w:rPr>
              <w:t>追繳保證金</w:t>
            </w:r>
          </w:p>
        </w:tc>
      </w:tr>
      <w:tr w:rsidR="00862C86" w:rsidRPr="00632354" w14:paraId="29A4997A" w14:textId="77777777" w:rsidTr="00862C86">
        <w:tc>
          <w:tcPr>
            <w:tcW w:w="2074" w:type="dxa"/>
          </w:tcPr>
          <w:p w14:paraId="64713027" w14:textId="792B545E" w:rsidR="00862C86" w:rsidRPr="00632354" w:rsidRDefault="00862C86" w:rsidP="00862C86">
            <w:pPr>
              <w:rPr>
                <w:rFonts w:ascii="微軟正黑體" w:eastAsia="微軟正黑體" w:hAnsi="微軟正黑體"/>
                <w:szCs w:val="24"/>
              </w:rPr>
            </w:pPr>
            <w:r w:rsidRPr="00632354">
              <w:rPr>
                <w:rFonts w:ascii="微軟正黑體" w:eastAsia="微軟正黑體" w:hAnsi="微軟正黑體" w:hint="eastAsia"/>
                <w:szCs w:val="24"/>
              </w:rPr>
              <w:t>原始保證金就字面的意思就是指一開始就要繳交的保證金，在你剛開始下單前，你就要存入帳戶的保證金。那原始保證金要收取多少，會根據市場的變化跟著變動，像是前陣子股票市場的浮動，</w:t>
            </w:r>
            <w:r w:rsidR="006D3CD8" w:rsidRPr="00632354">
              <w:rPr>
                <w:rFonts w:ascii="微軟正黑體" w:eastAsia="微軟正黑體" w:hAnsi="微軟正黑體" w:hint="eastAsia"/>
                <w:szCs w:val="24"/>
              </w:rPr>
              <w:t>保證金的金額就會調高。</w:t>
            </w:r>
          </w:p>
        </w:tc>
        <w:tc>
          <w:tcPr>
            <w:tcW w:w="2074" w:type="dxa"/>
          </w:tcPr>
          <w:p w14:paraId="655146DF" w14:textId="3AAB7E6F" w:rsidR="00862C86" w:rsidRPr="00632354" w:rsidRDefault="006D3CD8" w:rsidP="00862C86">
            <w:pPr>
              <w:rPr>
                <w:rFonts w:ascii="微軟正黑體" w:eastAsia="微軟正黑體" w:hAnsi="微軟正黑體"/>
                <w:szCs w:val="24"/>
              </w:rPr>
            </w:pPr>
            <w:r w:rsidRPr="00632354">
              <w:rPr>
                <w:rFonts w:ascii="微軟正黑體" w:eastAsia="微軟正黑體" w:hAnsi="微軟正黑體" w:hint="eastAsia"/>
                <w:szCs w:val="24"/>
              </w:rPr>
              <w:t>維持保證金顧名思義就是要維持住，就是代表當你繳納的保證金低於一個限額的時候，期貨商就會告訴要把錢補到原始保證金的額度，維持，就是在帳戶要維持最低的額度。</w:t>
            </w:r>
          </w:p>
        </w:tc>
        <w:tc>
          <w:tcPr>
            <w:tcW w:w="2074" w:type="dxa"/>
          </w:tcPr>
          <w:p w14:paraId="7A18B8C4" w14:textId="40AE9E88" w:rsidR="00862C86" w:rsidRPr="00632354" w:rsidRDefault="006D3CD8" w:rsidP="00862C86">
            <w:pPr>
              <w:rPr>
                <w:rFonts w:ascii="微軟正黑體" w:eastAsia="微軟正黑體" w:hAnsi="微軟正黑體"/>
                <w:szCs w:val="24"/>
              </w:rPr>
            </w:pPr>
            <w:r w:rsidRPr="00632354">
              <w:rPr>
                <w:rFonts w:ascii="微軟正黑體" w:eastAsia="微軟正黑體" w:hAnsi="微軟正黑體" w:hint="eastAsia"/>
                <w:szCs w:val="24"/>
              </w:rPr>
              <w:t>超額就是指保證金的餘額超過了原始保證金以上的金額。</w:t>
            </w:r>
          </w:p>
        </w:tc>
        <w:tc>
          <w:tcPr>
            <w:tcW w:w="2074" w:type="dxa"/>
          </w:tcPr>
          <w:p w14:paraId="21753CA7" w14:textId="58C64E2F" w:rsidR="00862C86" w:rsidRPr="00632354" w:rsidRDefault="006D3CD8" w:rsidP="00862C86">
            <w:pPr>
              <w:rPr>
                <w:rFonts w:ascii="微軟正黑體" w:eastAsia="微軟正黑體" w:hAnsi="微軟正黑體"/>
                <w:szCs w:val="24"/>
              </w:rPr>
            </w:pPr>
            <w:r w:rsidRPr="00632354">
              <w:rPr>
                <w:rFonts w:ascii="微軟正黑體" w:eastAsia="微軟正黑體" w:hAnsi="微軟正黑體" w:hint="eastAsia"/>
                <w:szCs w:val="24"/>
              </w:rPr>
              <w:t>追繳就是如果低於限度，就會要求你追繳保證金，如果沒有在限期補足，就有可能幫你直接平倉，簡單講就是幫你賣掉或是斷頭。</w:t>
            </w:r>
          </w:p>
        </w:tc>
      </w:tr>
    </w:tbl>
    <w:p w14:paraId="3BEF4BB5" w14:textId="77777777" w:rsidR="00862C86" w:rsidRDefault="00862C86" w:rsidP="00862C86"/>
    <w:p w14:paraId="179228C6" w14:textId="77777777" w:rsidR="00632354" w:rsidRDefault="00632354" w:rsidP="006D3CD8"/>
    <w:p w14:paraId="0606A565" w14:textId="77777777" w:rsidR="00632354" w:rsidRDefault="00632354" w:rsidP="006D3CD8"/>
    <w:p w14:paraId="54C8A51C" w14:textId="77777777" w:rsidR="00632354" w:rsidRDefault="00632354" w:rsidP="006D3CD8"/>
    <w:p w14:paraId="4874F5D6" w14:textId="77777777" w:rsidR="00632354" w:rsidRDefault="00632354" w:rsidP="006D3CD8"/>
    <w:p w14:paraId="2DB57A2C" w14:textId="77777777" w:rsidR="00632354" w:rsidRDefault="00632354" w:rsidP="006D3CD8"/>
    <w:p w14:paraId="368EBE79" w14:textId="77777777" w:rsidR="00632354" w:rsidRDefault="00632354" w:rsidP="006D3CD8"/>
    <w:p w14:paraId="0A46D26E" w14:textId="77777777" w:rsidR="00632354" w:rsidRDefault="00632354" w:rsidP="006D3CD8"/>
    <w:p w14:paraId="70A42937" w14:textId="1D2E0A1E" w:rsidR="00862C86" w:rsidRDefault="006D3CD8" w:rsidP="006D3CD8">
      <w:r>
        <w:rPr>
          <w:rFonts w:hint="eastAsia"/>
        </w:rPr>
        <w:t>那這邊有一個觀念</w:t>
      </w:r>
    </w:p>
    <w:p w14:paraId="0730E56A" w14:textId="79DDBCCA" w:rsidR="006D3CD8" w:rsidRDefault="006D3CD8" w:rsidP="006D3CD8"/>
    <w:p w14:paraId="4AA094CF" w14:textId="67CBEE20" w:rsidR="006D3CD8" w:rsidRDefault="006D3CD8" w:rsidP="006D3CD8">
      <w:r>
        <w:rPr>
          <w:rFonts w:hint="eastAsia"/>
        </w:rPr>
        <w:t>期貨的價格是</w:t>
      </w:r>
      <w:r>
        <w:rPr>
          <w:rFonts w:hint="eastAsia"/>
        </w:rPr>
        <w:t>=</w:t>
      </w:r>
      <w:r>
        <w:rPr>
          <w:rFonts w:hint="eastAsia"/>
        </w:rPr>
        <w:t>現貨價格</w:t>
      </w:r>
      <w:r>
        <w:rPr>
          <w:rFonts w:hint="eastAsia"/>
        </w:rPr>
        <w:t>+</w:t>
      </w:r>
      <w:r>
        <w:rPr>
          <w:rFonts w:hint="eastAsia"/>
        </w:rPr>
        <w:t>持有成本</w:t>
      </w:r>
      <w:r>
        <w:rPr>
          <w:rFonts w:hint="eastAsia"/>
        </w:rPr>
        <w:t xml:space="preserve">   </w:t>
      </w:r>
      <w:r>
        <w:rPr>
          <w:rFonts w:hint="eastAsia"/>
        </w:rPr>
        <w:t>因此不能單單只看你的現貨價格</w:t>
      </w:r>
      <w:r>
        <w:rPr>
          <w:rFonts w:hint="eastAsia"/>
        </w:rPr>
        <w:t>!!</w:t>
      </w:r>
    </w:p>
    <w:p w14:paraId="544553A3" w14:textId="7A246987" w:rsidR="006D3CD8" w:rsidRDefault="006D3CD8" w:rsidP="006D3CD8">
      <w:r>
        <w:rPr>
          <w:rFonts w:hint="eastAsia"/>
        </w:rPr>
        <w:t>=</w:t>
      </w:r>
      <w:r>
        <w:rPr>
          <w:rFonts w:hint="eastAsia"/>
        </w:rPr>
        <w:t>現貨的價格</w:t>
      </w:r>
      <w:r>
        <w:rPr>
          <w:rFonts w:hint="eastAsia"/>
        </w:rPr>
        <w:t>+</w:t>
      </w:r>
      <w:r>
        <w:rPr>
          <w:rFonts w:hint="eastAsia"/>
        </w:rPr>
        <w:t>現貨</w:t>
      </w:r>
      <w:r>
        <w:rPr>
          <w:rFonts w:hint="eastAsia"/>
        </w:rPr>
        <w:t>X</w:t>
      </w:r>
      <w:r>
        <w:rPr>
          <w:rFonts w:hint="eastAsia"/>
        </w:rPr>
        <w:t>無風險利率</w:t>
      </w:r>
      <w:r>
        <w:rPr>
          <w:rFonts w:hint="eastAsia"/>
        </w:rPr>
        <w:t>+</w:t>
      </w:r>
      <w:r>
        <w:rPr>
          <w:rFonts w:hint="eastAsia"/>
        </w:rPr>
        <w:t>持有成本</w:t>
      </w:r>
    </w:p>
    <w:p w14:paraId="009CFBA9" w14:textId="620772FD" w:rsidR="00862C86" w:rsidRDefault="00862C86" w:rsidP="00BC3177"/>
    <w:p w14:paraId="52D34414" w14:textId="0DE789E3" w:rsidR="00632354" w:rsidRDefault="00632354" w:rsidP="00BC3177"/>
    <w:p w14:paraId="06A17C0C" w14:textId="7C207CC5" w:rsidR="00632354" w:rsidRDefault="00632354" w:rsidP="00BC3177"/>
    <w:p w14:paraId="055F9C6A" w14:textId="400031F3" w:rsidR="00632354" w:rsidRDefault="00632354" w:rsidP="00BC3177"/>
    <w:p w14:paraId="62890DE5" w14:textId="77777777" w:rsidR="00632354" w:rsidRDefault="00632354" w:rsidP="00BC3177"/>
    <w:p w14:paraId="523B3E11" w14:textId="6E12D319" w:rsidR="00DB15BC" w:rsidRDefault="00DB15BC" w:rsidP="00BC3177">
      <w:r>
        <w:rPr>
          <w:rFonts w:hint="eastAsia"/>
        </w:rPr>
        <w:t>而下面講一下比較進階的功能</w:t>
      </w:r>
    </w:p>
    <w:p w14:paraId="63396828" w14:textId="2C5DACF6" w:rsidR="00DB15BC" w:rsidRDefault="00DB15BC" w:rsidP="00BC3177"/>
    <w:p w14:paraId="20C11876" w14:textId="323F7235" w:rsidR="00DB15BC" w:rsidRDefault="00DB15BC" w:rsidP="00BC3177">
      <w:r>
        <w:rPr>
          <w:rFonts w:hint="eastAsia"/>
        </w:rPr>
        <w:t>在期貨市場其實有三大功能，分別為</w:t>
      </w:r>
    </w:p>
    <w:p w14:paraId="470D3325" w14:textId="17F1DFCD" w:rsidR="00DB15BC" w:rsidRDefault="00DB15BC" w:rsidP="00BC3177"/>
    <w:p w14:paraId="76800DD5" w14:textId="0319C21D" w:rsidR="00DB15BC" w:rsidRDefault="00DB15BC" w:rsidP="00DB15BC">
      <w:pPr>
        <w:pStyle w:val="a7"/>
        <w:numPr>
          <w:ilvl w:val="0"/>
          <w:numId w:val="9"/>
        </w:numPr>
        <w:ind w:leftChars="0"/>
      </w:pPr>
      <w:r>
        <w:rPr>
          <w:rFonts w:hint="eastAsia"/>
        </w:rPr>
        <w:t>避險功能</w:t>
      </w:r>
      <w:r>
        <w:rPr>
          <w:rFonts w:hint="eastAsia"/>
        </w:rPr>
        <w:t>:</w:t>
      </w:r>
      <w:r>
        <w:rPr>
          <w:rFonts w:hint="eastAsia"/>
        </w:rPr>
        <w:t>避險功能簡單講就是避開風險，那為甚麼可以避開風險，舉個例子就像是如果我們看好漲價買了一個股票，但你害怕會跌，你就可以</w:t>
      </w:r>
      <w:proofErr w:type="gramStart"/>
      <w:r>
        <w:rPr>
          <w:rFonts w:hint="eastAsia"/>
        </w:rPr>
        <w:t>去買空他</w:t>
      </w:r>
      <w:proofErr w:type="gramEnd"/>
      <w:r>
        <w:rPr>
          <w:rFonts w:hint="eastAsia"/>
        </w:rPr>
        <w:t>的期貨，假如真的跌了，那股票也不急著賣，等到他漲回去的時候再賣掉也不遲。</w:t>
      </w:r>
    </w:p>
    <w:p w14:paraId="5A0582A5" w14:textId="521D7DC1" w:rsidR="00DB15BC" w:rsidRDefault="00DB15BC" w:rsidP="00DB15BC">
      <w:pPr>
        <w:pStyle w:val="a7"/>
        <w:numPr>
          <w:ilvl w:val="0"/>
          <w:numId w:val="9"/>
        </w:numPr>
        <w:ind w:leftChars="0"/>
      </w:pPr>
      <w:r>
        <w:rPr>
          <w:rFonts w:hint="eastAsia"/>
        </w:rPr>
        <w:t>價格發現功能</w:t>
      </w:r>
      <w:r w:rsidR="00234D3B">
        <w:rPr>
          <w:rFonts w:hint="eastAsia"/>
        </w:rPr>
        <w:t>:</w:t>
      </w:r>
      <w:r w:rsidR="00234D3B" w:rsidRPr="00234D3B">
        <w:rPr>
          <w:rFonts w:hint="eastAsia"/>
        </w:rPr>
        <w:t xml:space="preserve"> </w:t>
      </w:r>
      <w:r w:rsidR="00234D3B" w:rsidRPr="00234D3B">
        <w:rPr>
          <w:rFonts w:hint="eastAsia"/>
        </w:rPr>
        <w:t>價格發現過程是通過買賣雙方的互動來確定市場中資產價格的過程。</w:t>
      </w:r>
    </w:p>
    <w:p w14:paraId="506E413C" w14:textId="77777777" w:rsidR="001240F4" w:rsidRDefault="001240F4" w:rsidP="00DB15BC">
      <w:pPr>
        <w:pStyle w:val="a7"/>
        <w:numPr>
          <w:ilvl w:val="0"/>
          <w:numId w:val="9"/>
        </w:numPr>
        <w:ind w:leftChars="0"/>
      </w:pPr>
    </w:p>
    <w:p w14:paraId="3E649DB1" w14:textId="0615382A" w:rsidR="00DB15BC" w:rsidRDefault="00DB15BC" w:rsidP="001240F4">
      <w:r>
        <w:rPr>
          <w:rFonts w:hint="eastAsia"/>
        </w:rPr>
        <w:t>投機功能</w:t>
      </w:r>
      <w:r w:rsidR="004E0835">
        <w:rPr>
          <w:rFonts w:hint="eastAsia"/>
        </w:rPr>
        <w:t>:</w:t>
      </w:r>
      <w:r w:rsidR="004E0835">
        <w:rPr>
          <w:rFonts w:hint="eastAsia"/>
        </w:rPr>
        <w:t>投機功能</w:t>
      </w:r>
      <w:proofErr w:type="gramStart"/>
      <w:r w:rsidR="004E0835">
        <w:rPr>
          <w:rFonts w:hint="eastAsia"/>
        </w:rPr>
        <w:t>不是說做壞事</w:t>
      </w:r>
      <w:proofErr w:type="gramEnd"/>
      <w:r w:rsidR="004E0835">
        <w:rPr>
          <w:rFonts w:hint="eastAsia"/>
        </w:rPr>
        <w:t>的投機，其實就是</w:t>
      </w:r>
      <w:proofErr w:type="gramStart"/>
      <w:r w:rsidR="004E0835">
        <w:rPr>
          <w:rFonts w:hint="eastAsia"/>
        </w:rPr>
        <w:t>從中找取利潤</w:t>
      </w:r>
      <w:proofErr w:type="gramEnd"/>
      <w:r w:rsidR="004E0835">
        <w:rPr>
          <w:rFonts w:hint="eastAsia"/>
        </w:rPr>
        <w:t>，找到一些可以賺錢的</w:t>
      </w:r>
      <w:r w:rsidR="001240F4">
        <w:rPr>
          <w:rFonts w:hint="eastAsia"/>
        </w:rPr>
        <w:t>方式進場。</w:t>
      </w:r>
    </w:p>
    <w:p w14:paraId="7718474C" w14:textId="1673F308" w:rsidR="001240F4" w:rsidRDefault="001240F4" w:rsidP="001240F4"/>
    <w:p w14:paraId="793F2D87" w14:textId="07C29A05" w:rsidR="001240F4" w:rsidRDefault="001240F4" w:rsidP="001240F4"/>
    <w:p w14:paraId="52DCCACD" w14:textId="77777777" w:rsidR="001240F4" w:rsidRDefault="001240F4" w:rsidP="001240F4"/>
    <w:p w14:paraId="5A385AE1" w14:textId="77777777" w:rsidR="001240F4" w:rsidRDefault="001240F4" w:rsidP="001240F4"/>
    <w:p w14:paraId="25AD3786" w14:textId="3F03503E" w:rsidR="00DB15BC" w:rsidRDefault="00DB15BC" w:rsidP="00BC3177">
      <w:r w:rsidRPr="00DB15BC">
        <w:rPr>
          <w:noProof/>
        </w:rPr>
        <w:lastRenderedPageBreak/>
        <w:drawing>
          <wp:inline distT="0" distB="0" distL="0" distR="0" wp14:anchorId="457A32D7" wp14:editId="7BFD2F6E">
            <wp:extent cx="5182323" cy="495369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2323" cy="4953691"/>
                    </a:xfrm>
                    <a:prstGeom prst="rect">
                      <a:avLst/>
                    </a:prstGeom>
                  </pic:spPr>
                </pic:pic>
              </a:graphicData>
            </a:graphic>
          </wp:inline>
        </w:drawing>
      </w:r>
    </w:p>
    <w:p w14:paraId="62486475" w14:textId="77777777" w:rsidR="001240F4" w:rsidRPr="001240F4" w:rsidRDefault="001240F4" w:rsidP="00BC3177">
      <w:pPr>
        <w:rPr>
          <w:rFonts w:ascii="微軟正黑體" w:eastAsia="微軟正黑體" w:hAnsi="微軟正黑體"/>
        </w:rPr>
      </w:pPr>
      <w:r w:rsidRPr="001240F4">
        <w:rPr>
          <w:rFonts w:ascii="微軟正黑體" w:eastAsia="微軟正黑體" w:hAnsi="微軟正黑體" w:hint="eastAsia"/>
        </w:rPr>
        <w:t>名詞解釋-</w:t>
      </w:r>
      <w:proofErr w:type="gramStart"/>
      <w:r w:rsidRPr="001240F4">
        <w:rPr>
          <w:rFonts w:ascii="微軟正黑體" w:eastAsia="微軟正黑體" w:hAnsi="微軟正黑體" w:hint="eastAsia"/>
        </w:rPr>
        <w:t>基差</w:t>
      </w:r>
      <w:proofErr w:type="gramEnd"/>
      <w:r w:rsidRPr="001240F4">
        <w:rPr>
          <w:rFonts w:ascii="微軟正黑體" w:eastAsia="微軟正黑體" w:hAnsi="微軟正黑體" w:hint="eastAsia"/>
        </w:rPr>
        <w:t>: 係指現貨價格與期貨價格之間的差額，</w:t>
      </w:r>
    </w:p>
    <w:p w14:paraId="7D2A2094" w14:textId="0E42BAB1" w:rsidR="001240F4" w:rsidRPr="001240F4" w:rsidRDefault="001240F4" w:rsidP="00BC3177">
      <w:pPr>
        <w:rPr>
          <w:rFonts w:ascii="微軟正黑體" w:eastAsia="微軟正黑體" w:hAnsi="微軟正黑體"/>
        </w:rPr>
      </w:pPr>
      <w:r w:rsidRPr="001240F4">
        <w:rPr>
          <w:rFonts w:ascii="微軟正黑體" w:eastAsia="微軟正黑體" w:hAnsi="微軟正黑體" w:hint="eastAsia"/>
        </w:rPr>
        <w:t>計算公式：</w:t>
      </w:r>
      <w:proofErr w:type="gramStart"/>
      <w:r w:rsidRPr="001240F4">
        <w:rPr>
          <w:rFonts w:ascii="微軟正黑體" w:eastAsia="微軟正黑體" w:hAnsi="微軟正黑體" w:hint="eastAsia"/>
        </w:rPr>
        <w:t>基差</w:t>
      </w:r>
      <w:proofErr w:type="gramEnd"/>
      <w:r w:rsidRPr="001240F4">
        <w:rPr>
          <w:rFonts w:ascii="微軟正黑體" w:eastAsia="微軟正黑體" w:hAnsi="微軟正黑體" w:hint="eastAsia"/>
        </w:rPr>
        <w:t>＝現貨價格－期貨價格。</w:t>
      </w:r>
    </w:p>
    <w:p w14:paraId="3100D824" w14:textId="0870ADA1" w:rsidR="001240F4" w:rsidRDefault="001240F4" w:rsidP="00BC3177"/>
    <w:p w14:paraId="65C1B714" w14:textId="53995FF1" w:rsidR="001240F4" w:rsidRDefault="001240F4" w:rsidP="00BC3177"/>
    <w:p w14:paraId="672CCF20" w14:textId="77777777" w:rsidR="001240F4" w:rsidRDefault="001240F4" w:rsidP="00BC3177"/>
    <w:p w14:paraId="294D00E2" w14:textId="7B5D0637" w:rsidR="001240F4" w:rsidRDefault="001240F4" w:rsidP="00BC3177"/>
    <w:p w14:paraId="3AC473D3" w14:textId="1D9C4BA2" w:rsidR="001240F4" w:rsidRDefault="001240F4" w:rsidP="00BC3177"/>
    <w:p w14:paraId="100E417F" w14:textId="0DF36F18" w:rsidR="001240F4" w:rsidRDefault="001240F4" w:rsidP="00BC3177"/>
    <w:p w14:paraId="4EF9A9E9" w14:textId="5AF82057" w:rsidR="001240F4" w:rsidRDefault="001240F4" w:rsidP="00BC3177"/>
    <w:p w14:paraId="7BFD9B7E" w14:textId="4B433492" w:rsidR="001240F4" w:rsidRDefault="001240F4" w:rsidP="00BC3177"/>
    <w:p w14:paraId="6C44B25B" w14:textId="77777777" w:rsidR="001240F4" w:rsidRDefault="001240F4" w:rsidP="00BC3177"/>
    <w:p w14:paraId="6F63F441" w14:textId="77777777" w:rsidR="001240F4" w:rsidRDefault="001240F4" w:rsidP="00BC3177"/>
    <w:p w14:paraId="3AA45A21" w14:textId="77777777" w:rsidR="00632354" w:rsidRDefault="00632354" w:rsidP="00BC3177">
      <w:pPr>
        <w:rPr>
          <w:sz w:val="32"/>
          <w:szCs w:val="28"/>
        </w:rPr>
      </w:pPr>
    </w:p>
    <w:p w14:paraId="1DDA2D53" w14:textId="77777777" w:rsidR="00632354" w:rsidRDefault="00632354" w:rsidP="00BC3177">
      <w:pPr>
        <w:rPr>
          <w:sz w:val="32"/>
          <w:szCs w:val="28"/>
        </w:rPr>
      </w:pPr>
    </w:p>
    <w:p w14:paraId="3E028D0C" w14:textId="4E228877" w:rsidR="001240F4" w:rsidRPr="00632354" w:rsidRDefault="001240F4" w:rsidP="00BC3177">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2</w:t>
      </w:r>
      <w:proofErr w:type="gramStart"/>
      <w:r w:rsidRPr="00632354">
        <w:rPr>
          <w:rFonts w:ascii="微軟正黑體" w:eastAsia="微軟正黑體" w:hAnsi="微軟正黑體"/>
          <w:b/>
          <w:bCs/>
          <w:sz w:val="32"/>
          <w:szCs w:val="28"/>
        </w:rPr>
        <w:t>—</w:t>
      </w:r>
      <w:proofErr w:type="gramEnd"/>
      <w:r w:rsidRPr="00632354">
        <w:rPr>
          <w:rFonts w:ascii="微軟正黑體" w:eastAsia="微軟正黑體" w:hAnsi="微軟正黑體" w:hint="eastAsia"/>
          <w:b/>
          <w:bCs/>
          <w:sz w:val="32"/>
          <w:szCs w:val="28"/>
        </w:rPr>
        <w:t>7投資組合的概念</w:t>
      </w:r>
    </w:p>
    <w:p w14:paraId="394E7287" w14:textId="118C7AEA" w:rsidR="001240F4" w:rsidRDefault="001240F4" w:rsidP="00BC3177"/>
    <w:p w14:paraId="55541CA0" w14:textId="16DB1A1E" w:rsidR="001240F4" w:rsidRDefault="001240F4" w:rsidP="00BC3177"/>
    <w:p w14:paraId="1F0415CD" w14:textId="77777777" w:rsidR="001240F4" w:rsidRDefault="001240F4" w:rsidP="00BC3177">
      <w:r>
        <w:rPr>
          <w:noProof/>
        </w:rPr>
        <w:drawing>
          <wp:inline distT="0" distB="0" distL="0" distR="0" wp14:anchorId="2F485CD7" wp14:editId="4F10C6EF">
            <wp:extent cx="5274310" cy="3809365"/>
            <wp:effectExtent l="0" t="0" r="2540" b="635"/>
            <wp:docPr id="9" name="圖片 9" descr="如何分析自己適合的投資商品類型？(股票、ETF、基金、商品) - M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如何分析自己適合的投資商品類型？(股票、ETF、基金、商品) - M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09365"/>
                    </a:xfrm>
                    <a:prstGeom prst="rect">
                      <a:avLst/>
                    </a:prstGeom>
                    <a:noFill/>
                    <a:ln>
                      <a:noFill/>
                    </a:ln>
                  </pic:spPr>
                </pic:pic>
              </a:graphicData>
            </a:graphic>
          </wp:inline>
        </w:drawing>
      </w:r>
    </w:p>
    <w:p w14:paraId="78826A6C" w14:textId="77777777" w:rsidR="001240F4" w:rsidRDefault="001240F4" w:rsidP="00BC3177"/>
    <w:p w14:paraId="6C0B8A56" w14:textId="22602FC5" w:rsidR="001240F4" w:rsidRDefault="001240F4" w:rsidP="00BC3177">
      <w:pPr>
        <w:rPr>
          <w:rFonts w:ascii="微軟正黑體" w:eastAsia="微軟正黑體" w:hAnsi="微軟正黑體"/>
          <w:sz w:val="26"/>
          <w:szCs w:val="26"/>
        </w:rPr>
      </w:pPr>
      <w:r>
        <w:rPr>
          <w:rFonts w:ascii="微軟正黑體" w:eastAsia="微軟正黑體" w:hAnsi="微軟正黑體" w:hint="eastAsia"/>
          <w:sz w:val="26"/>
          <w:szCs w:val="26"/>
        </w:rPr>
        <w:t xml:space="preserve">    </w:t>
      </w:r>
      <w:r w:rsidRPr="001240F4">
        <w:rPr>
          <w:rFonts w:ascii="微軟正黑體" w:eastAsia="微軟正黑體" w:hAnsi="微軟正黑體" w:hint="eastAsia"/>
          <w:sz w:val="26"/>
          <w:szCs w:val="26"/>
        </w:rPr>
        <w:t>根據我們上面這張表我們會發現，我們之前講到的股票跟債券，相較於期貨、選擇權，是穩定性較高的，但相對來說期貨選擇權他們可能的獲益就比較大，而ETF是指多項的股票或債券組合，有點像是打針的</w:t>
      </w:r>
      <w:proofErr w:type="gramStart"/>
      <w:r w:rsidRPr="001240F4">
        <w:rPr>
          <w:rFonts w:ascii="微軟正黑體" w:eastAsia="微軟正黑體" w:hAnsi="微軟正黑體" w:hint="eastAsia"/>
          <w:sz w:val="26"/>
          <w:szCs w:val="26"/>
        </w:rPr>
        <w:t>時候說的</w:t>
      </w:r>
      <w:proofErr w:type="gramEnd"/>
      <w:r w:rsidRPr="001240F4">
        <w:rPr>
          <w:rFonts w:ascii="微軟正黑體" w:eastAsia="微軟正黑體" w:hAnsi="微軟正黑體" w:hint="eastAsia"/>
          <w:sz w:val="26"/>
          <w:szCs w:val="26"/>
        </w:rPr>
        <w:t>2合1、5合1，因此我們常見到的台灣50ETF，它就是結合了台灣前50大公司的股票指數，這樣做可以分散風險，不會因為一間公司的跌幅就影響了自己手上的股票，而是多間公司的走勢去影響整個ETF的漲跌。</w:t>
      </w:r>
    </w:p>
    <w:p w14:paraId="38DF46CF" w14:textId="68AC4492" w:rsidR="001240F4" w:rsidRDefault="001240F4" w:rsidP="00BC3177">
      <w:pPr>
        <w:rPr>
          <w:rFonts w:ascii="微軟正黑體" w:eastAsia="微軟正黑體" w:hAnsi="微軟正黑體"/>
          <w:sz w:val="26"/>
          <w:szCs w:val="26"/>
        </w:rPr>
      </w:pPr>
    </w:p>
    <w:p w14:paraId="74295C55" w14:textId="3490AEE4" w:rsidR="002857BB" w:rsidRDefault="002857BB" w:rsidP="00BC3177">
      <w:pPr>
        <w:rPr>
          <w:rFonts w:ascii="微軟正黑體" w:eastAsia="微軟正黑體" w:hAnsi="微軟正黑體"/>
          <w:sz w:val="26"/>
          <w:szCs w:val="26"/>
        </w:rPr>
      </w:pPr>
      <w:r>
        <w:rPr>
          <w:rFonts w:ascii="微軟正黑體" w:eastAsia="微軟正黑體" w:hAnsi="微軟正黑體" w:hint="eastAsia"/>
          <w:sz w:val="26"/>
          <w:szCs w:val="26"/>
        </w:rPr>
        <w:t>那投資的組合其實根據不同的屬性，我們分成了不同的種類</w:t>
      </w:r>
    </w:p>
    <w:p w14:paraId="2D923424" w14:textId="77777777" w:rsidR="002857BB" w:rsidRDefault="002857BB" w:rsidP="00BC3177">
      <w:pPr>
        <w:rPr>
          <w:rFonts w:ascii="微軟正黑體" w:eastAsia="微軟正黑體" w:hAnsi="微軟正黑體"/>
          <w:sz w:val="26"/>
          <w:szCs w:val="26"/>
        </w:rPr>
      </w:pPr>
    </w:p>
    <w:tbl>
      <w:tblPr>
        <w:tblW w:w="8222" w:type="dxa"/>
        <w:tblInd w:w="-15" w:type="dxa"/>
        <w:tblBorders>
          <w:top w:val="single" w:sz="12" w:space="0" w:color="2C678E"/>
          <w:left w:val="single" w:sz="12" w:space="0" w:color="2C678E"/>
          <w:bottom w:val="single" w:sz="12" w:space="0" w:color="2C678E"/>
          <w:right w:val="single" w:sz="12" w:space="0" w:color="2C678E"/>
        </w:tblBorders>
        <w:shd w:val="clear" w:color="auto" w:fill="FFFFFF"/>
        <w:tblCellMar>
          <w:top w:w="15" w:type="dxa"/>
          <w:left w:w="15" w:type="dxa"/>
          <w:bottom w:w="15" w:type="dxa"/>
          <w:right w:w="15" w:type="dxa"/>
        </w:tblCellMar>
        <w:tblLook w:val="04A0" w:firstRow="1" w:lastRow="0" w:firstColumn="1" w:lastColumn="0" w:noHBand="0" w:noVBand="1"/>
      </w:tblPr>
      <w:tblGrid>
        <w:gridCol w:w="993"/>
        <w:gridCol w:w="1275"/>
        <w:gridCol w:w="3261"/>
        <w:gridCol w:w="2693"/>
      </w:tblGrid>
      <w:tr w:rsidR="002857BB" w:rsidRPr="002857BB" w14:paraId="4AFEAAF7" w14:textId="77777777" w:rsidTr="002857BB">
        <w:tc>
          <w:tcPr>
            <w:tcW w:w="993" w:type="dxa"/>
            <w:tcBorders>
              <w:bottom w:val="single" w:sz="4" w:space="0" w:color="auto"/>
              <w:right w:val="single" w:sz="6" w:space="0" w:color="999999"/>
            </w:tcBorders>
            <w:shd w:val="clear" w:color="auto" w:fill="auto"/>
            <w:tcMar>
              <w:top w:w="120" w:type="dxa"/>
              <w:left w:w="0" w:type="dxa"/>
              <w:bottom w:w="120" w:type="dxa"/>
              <w:right w:w="0" w:type="dxa"/>
            </w:tcMar>
            <w:vAlign w:val="center"/>
            <w:hideMark/>
          </w:tcPr>
          <w:p w14:paraId="7BABFA17" w14:textId="77777777" w:rsidR="002857BB" w:rsidRPr="002857BB" w:rsidRDefault="002857BB" w:rsidP="002857BB">
            <w:pPr>
              <w:widowControl/>
              <w:jc w:val="center"/>
              <w:rPr>
                <w:rFonts w:ascii="Adobe 繁黑體 Std B" w:eastAsia="Adobe 繁黑體 Std B" w:hAnsi="Adobe 繁黑體 Std B" w:cs="Arial"/>
                <w:b/>
                <w:bCs/>
                <w:color w:val="444444"/>
                <w:kern w:val="0"/>
                <w:sz w:val="22"/>
              </w:rPr>
            </w:pPr>
            <w:r w:rsidRPr="002857BB">
              <w:rPr>
                <w:rFonts w:ascii="Adobe 繁黑體 Std B" w:eastAsia="Adobe 繁黑體 Std B" w:hAnsi="Adobe 繁黑體 Std B" w:cs="Arial"/>
                <w:b/>
                <w:bCs/>
                <w:color w:val="444444"/>
                <w:kern w:val="0"/>
                <w:sz w:val="22"/>
              </w:rPr>
              <w:t>風險等級</w:t>
            </w:r>
          </w:p>
        </w:tc>
        <w:tc>
          <w:tcPr>
            <w:tcW w:w="1275" w:type="dxa"/>
            <w:tcBorders>
              <w:bottom w:val="single" w:sz="4" w:space="0" w:color="auto"/>
              <w:right w:val="single" w:sz="6" w:space="0" w:color="999999"/>
            </w:tcBorders>
            <w:shd w:val="clear" w:color="auto" w:fill="auto"/>
            <w:tcMar>
              <w:top w:w="120" w:type="dxa"/>
              <w:left w:w="0" w:type="dxa"/>
              <w:bottom w:w="120" w:type="dxa"/>
              <w:right w:w="0" w:type="dxa"/>
            </w:tcMar>
            <w:vAlign w:val="center"/>
            <w:hideMark/>
          </w:tcPr>
          <w:p w14:paraId="0FA64AA1" w14:textId="77777777" w:rsidR="002857BB" w:rsidRPr="002857BB" w:rsidRDefault="002857BB" w:rsidP="002857BB">
            <w:pPr>
              <w:widowControl/>
              <w:jc w:val="center"/>
              <w:rPr>
                <w:rFonts w:ascii="Adobe 繁黑體 Std B" w:eastAsia="Adobe 繁黑體 Std B" w:hAnsi="Adobe 繁黑體 Std B" w:cs="Arial"/>
                <w:b/>
                <w:bCs/>
                <w:color w:val="444444"/>
                <w:kern w:val="0"/>
                <w:sz w:val="22"/>
              </w:rPr>
            </w:pPr>
            <w:r w:rsidRPr="002857BB">
              <w:rPr>
                <w:rFonts w:ascii="Adobe 繁黑體 Std B" w:eastAsia="Adobe 繁黑體 Std B" w:hAnsi="Adobe 繁黑體 Std B" w:cs="Arial"/>
                <w:b/>
                <w:bCs/>
                <w:color w:val="444444"/>
                <w:kern w:val="0"/>
                <w:sz w:val="22"/>
              </w:rPr>
              <w:t>投資風險</w:t>
            </w:r>
          </w:p>
        </w:tc>
        <w:tc>
          <w:tcPr>
            <w:tcW w:w="3261" w:type="dxa"/>
            <w:tcBorders>
              <w:bottom w:val="single" w:sz="4" w:space="0" w:color="auto"/>
              <w:right w:val="single" w:sz="6" w:space="0" w:color="999999"/>
            </w:tcBorders>
            <w:shd w:val="clear" w:color="auto" w:fill="auto"/>
            <w:tcMar>
              <w:top w:w="120" w:type="dxa"/>
              <w:left w:w="0" w:type="dxa"/>
              <w:bottom w:w="120" w:type="dxa"/>
              <w:right w:w="0" w:type="dxa"/>
            </w:tcMar>
            <w:vAlign w:val="center"/>
            <w:hideMark/>
          </w:tcPr>
          <w:p w14:paraId="7989C924" w14:textId="77777777" w:rsidR="002857BB" w:rsidRPr="002857BB" w:rsidRDefault="002857BB" w:rsidP="002857BB">
            <w:pPr>
              <w:widowControl/>
              <w:jc w:val="center"/>
              <w:rPr>
                <w:rFonts w:ascii="Adobe 繁黑體 Std B" w:eastAsia="Adobe 繁黑體 Std B" w:hAnsi="Adobe 繁黑體 Std B" w:cs="Arial"/>
                <w:b/>
                <w:bCs/>
                <w:color w:val="444444"/>
                <w:kern w:val="0"/>
                <w:sz w:val="22"/>
              </w:rPr>
            </w:pPr>
            <w:r w:rsidRPr="002857BB">
              <w:rPr>
                <w:rFonts w:ascii="Adobe 繁黑體 Std B" w:eastAsia="Adobe 繁黑體 Std B" w:hAnsi="Adobe 繁黑體 Std B" w:cs="Arial"/>
                <w:b/>
                <w:bCs/>
                <w:color w:val="444444"/>
                <w:kern w:val="0"/>
                <w:sz w:val="22"/>
              </w:rPr>
              <w:t>投資目標</w:t>
            </w:r>
          </w:p>
        </w:tc>
        <w:tc>
          <w:tcPr>
            <w:tcW w:w="2693" w:type="dxa"/>
            <w:tcBorders>
              <w:bottom w:val="single" w:sz="4" w:space="0" w:color="auto"/>
              <w:right w:val="single" w:sz="6" w:space="0" w:color="999999"/>
            </w:tcBorders>
            <w:shd w:val="clear" w:color="auto" w:fill="auto"/>
            <w:tcMar>
              <w:top w:w="120" w:type="dxa"/>
              <w:left w:w="0" w:type="dxa"/>
              <w:bottom w:w="120" w:type="dxa"/>
              <w:right w:w="0" w:type="dxa"/>
            </w:tcMar>
            <w:vAlign w:val="center"/>
            <w:hideMark/>
          </w:tcPr>
          <w:p w14:paraId="35F6754C" w14:textId="77777777" w:rsidR="002857BB" w:rsidRPr="002857BB" w:rsidRDefault="002857BB" w:rsidP="002857BB">
            <w:pPr>
              <w:widowControl/>
              <w:jc w:val="center"/>
              <w:rPr>
                <w:rFonts w:ascii="Adobe 繁黑體 Std B" w:eastAsia="Adobe 繁黑體 Std B" w:hAnsi="Adobe 繁黑體 Std B" w:cs="Arial"/>
                <w:b/>
                <w:bCs/>
                <w:color w:val="444444"/>
                <w:kern w:val="0"/>
                <w:sz w:val="22"/>
              </w:rPr>
            </w:pPr>
            <w:r w:rsidRPr="002857BB">
              <w:rPr>
                <w:rFonts w:ascii="Adobe 繁黑體 Std B" w:eastAsia="Adobe 繁黑體 Std B" w:hAnsi="Adobe 繁黑體 Std B" w:cs="Arial"/>
                <w:b/>
                <w:bCs/>
                <w:color w:val="444444"/>
                <w:kern w:val="0"/>
                <w:sz w:val="22"/>
              </w:rPr>
              <w:t>主要基金類型</w:t>
            </w:r>
          </w:p>
        </w:tc>
      </w:tr>
      <w:tr w:rsidR="002857BB" w:rsidRPr="002857BB" w14:paraId="7C5CC5CB" w14:textId="77777777" w:rsidTr="002857BB">
        <w:tc>
          <w:tcPr>
            <w:tcW w:w="993" w:type="dxa"/>
            <w:tcBorders>
              <w:top w:val="single" w:sz="4" w:space="0" w:color="auto"/>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26F1B513" w14:textId="77777777" w:rsidR="002857BB" w:rsidRP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RR1</w:t>
            </w:r>
          </w:p>
        </w:tc>
        <w:tc>
          <w:tcPr>
            <w:tcW w:w="1275" w:type="dxa"/>
            <w:tcBorders>
              <w:top w:val="single" w:sz="4" w:space="0" w:color="auto"/>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142B9988" w14:textId="77777777" w:rsid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低</w:t>
            </w:r>
          </w:p>
          <w:p w14:paraId="21BC7099" w14:textId="1EC82EB9" w:rsidR="002857BB" w:rsidRPr="002857BB" w:rsidRDefault="002857BB" w:rsidP="002857BB">
            <w:pPr>
              <w:widowControl/>
              <w:jc w:val="center"/>
              <w:rPr>
                <w:rFonts w:ascii="Adobe 繁黑體 Std B" w:eastAsia="Adobe 繁黑體 Std B" w:hAnsi="Adobe 繁黑體 Std B" w:cs="Arial"/>
                <w:color w:val="666666"/>
                <w:kern w:val="0"/>
                <w:sz w:val="22"/>
              </w:rPr>
            </w:pPr>
            <w:r>
              <w:rPr>
                <w:rFonts w:ascii="Adobe 繁黑體 Std B" w:eastAsia="Adobe 繁黑體 Std B" w:hAnsi="Adobe 繁黑體 Std B" w:cs="Arial" w:hint="eastAsia"/>
                <w:color w:val="666666"/>
                <w:kern w:val="0"/>
                <w:sz w:val="22"/>
              </w:rPr>
              <w:t>固定收益型</w:t>
            </w:r>
          </w:p>
        </w:tc>
        <w:tc>
          <w:tcPr>
            <w:tcW w:w="3261" w:type="dxa"/>
            <w:tcBorders>
              <w:top w:val="single" w:sz="4" w:space="0" w:color="auto"/>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55385720"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以追求穩定收益為目標，通常投資於短期貨幣市場工具，如：短期票</w:t>
            </w:r>
            <w:proofErr w:type="gramStart"/>
            <w:r w:rsidRPr="002857BB">
              <w:rPr>
                <w:rFonts w:ascii="Adobe 繁黑體 Std B" w:eastAsia="Adobe 繁黑體 Std B" w:hAnsi="Adobe 繁黑體 Std B" w:cs="Arial"/>
                <w:color w:val="666666"/>
                <w:kern w:val="0"/>
                <w:sz w:val="22"/>
              </w:rPr>
              <w:t>券</w:t>
            </w:r>
            <w:proofErr w:type="gramEnd"/>
            <w:r w:rsidRPr="002857BB">
              <w:rPr>
                <w:rFonts w:ascii="Adobe 繁黑體 Std B" w:eastAsia="Adobe 繁黑體 Std B" w:hAnsi="Adobe 繁黑體 Std B" w:cs="Arial"/>
                <w:color w:val="666666"/>
                <w:kern w:val="0"/>
                <w:sz w:val="22"/>
              </w:rPr>
              <w:t>、銀行定存，但並不保證本金不會虧損。</w:t>
            </w:r>
          </w:p>
        </w:tc>
        <w:tc>
          <w:tcPr>
            <w:tcW w:w="2693" w:type="dxa"/>
            <w:tcBorders>
              <w:top w:val="single" w:sz="4" w:space="0" w:color="auto"/>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6D7353A5"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貨幣型基金</w:t>
            </w:r>
          </w:p>
        </w:tc>
      </w:tr>
      <w:tr w:rsidR="002857BB" w:rsidRPr="002857BB" w14:paraId="77962A58" w14:textId="77777777" w:rsidTr="002857BB">
        <w:tc>
          <w:tcPr>
            <w:tcW w:w="993" w:type="dxa"/>
            <w:tcBorders>
              <w:top w:val="single" w:sz="4" w:space="0" w:color="auto"/>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0E1CE978" w14:textId="77777777" w:rsidR="002857BB" w:rsidRP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RR2</w:t>
            </w:r>
          </w:p>
        </w:tc>
        <w:tc>
          <w:tcPr>
            <w:tcW w:w="1275"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3F3053E9" w14:textId="77777777" w:rsid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中</w:t>
            </w:r>
          </w:p>
          <w:p w14:paraId="063569A7" w14:textId="7FD2C3A8" w:rsidR="002857BB" w:rsidRPr="002857BB" w:rsidRDefault="002857BB" w:rsidP="002857BB">
            <w:pPr>
              <w:widowControl/>
              <w:jc w:val="center"/>
              <w:rPr>
                <w:rFonts w:ascii="Adobe 繁黑體 Std B" w:eastAsia="Adobe 繁黑體 Std B" w:hAnsi="Adobe 繁黑體 Std B" w:cs="Arial"/>
                <w:color w:val="666666"/>
                <w:kern w:val="0"/>
                <w:sz w:val="22"/>
              </w:rPr>
            </w:pPr>
            <w:r>
              <w:rPr>
                <w:rFonts w:ascii="Adobe 繁黑體 Std B" w:eastAsia="Adobe 繁黑體 Std B" w:hAnsi="Adobe 繁黑體 Std B" w:cs="Arial" w:hint="eastAsia"/>
                <w:color w:val="666666"/>
                <w:kern w:val="0"/>
                <w:sz w:val="22"/>
              </w:rPr>
              <w:t>收益型</w:t>
            </w:r>
          </w:p>
        </w:tc>
        <w:tc>
          <w:tcPr>
            <w:tcW w:w="3261"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4A22E2F7"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以追求穩定收益為目標，通常投資於已開發國家政府公債、或國際專業評等機構評鑑為投資級（如標準普爾評等BBB級，穆迪評等Baa級以上）之已開發國家公司債券，但也有價格下跌之風險。</w:t>
            </w:r>
          </w:p>
        </w:tc>
        <w:tc>
          <w:tcPr>
            <w:tcW w:w="2693"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3769F985"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已開發國家政府公債債券型基金、投資級（標準普爾評等BBB級，穆迪評等Baa級以上）之已開發國家公司債券基金。</w:t>
            </w:r>
          </w:p>
        </w:tc>
      </w:tr>
      <w:tr w:rsidR="002857BB" w:rsidRPr="002857BB" w14:paraId="289A6977" w14:textId="77777777" w:rsidTr="002857BB">
        <w:tc>
          <w:tcPr>
            <w:tcW w:w="993"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56E379AA" w14:textId="77777777" w:rsidR="002857BB" w:rsidRP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RR3</w:t>
            </w:r>
          </w:p>
        </w:tc>
        <w:tc>
          <w:tcPr>
            <w:tcW w:w="1275"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0DFB580D" w14:textId="77777777" w:rsid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中高</w:t>
            </w:r>
          </w:p>
          <w:p w14:paraId="6FBF46CC" w14:textId="0638D74A" w:rsidR="002857BB" w:rsidRPr="002857BB" w:rsidRDefault="002857BB" w:rsidP="002857BB">
            <w:pPr>
              <w:widowControl/>
              <w:jc w:val="center"/>
              <w:rPr>
                <w:rFonts w:ascii="Adobe 繁黑體 Std B" w:eastAsia="Adobe 繁黑體 Std B" w:hAnsi="Adobe 繁黑體 Std B" w:cs="Arial"/>
                <w:color w:val="666666"/>
                <w:kern w:val="0"/>
                <w:sz w:val="22"/>
              </w:rPr>
            </w:pPr>
            <w:r>
              <w:rPr>
                <w:rFonts w:ascii="Adobe 繁黑體 Std B" w:eastAsia="Adobe 繁黑體 Std B" w:hAnsi="Adobe 繁黑體 Std B" w:cs="Arial" w:hint="eastAsia"/>
                <w:color w:val="666666"/>
                <w:kern w:val="0"/>
                <w:sz w:val="22"/>
              </w:rPr>
              <w:t>平衡型</w:t>
            </w:r>
          </w:p>
        </w:tc>
        <w:tc>
          <w:tcPr>
            <w:tcW w:w="3261"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180BEA5C"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以追求兼顧資本利得及固定收益為目標，通常同時投資股票及債券、或投資於較高收益之有價證券，但也有價格下跌之風險。</w:t>
            </w:r>
          </w:p>
        </w:tc>
        <w:tc>
          <w:tcPr>
            <w:tcW w:w="2693"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1C2A94C7"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平衡型基金、非投資級（標準普爾評等BBB級，穆迪評等Baa級以下）之已開發國家公司債券基金、新興市場債券基金。</w:t>
            </w:r>
          </w:p>
        </w:tc>
      </w:tr>
      <w:tr w:rsidR="002857BB" w:rsidRPr="002857BB" w14:paraId="0C3D79D0" w14:textId="77777777" w:rsidTr="002857BB">
        <w:tc>
          <w:tcPr>
            <w:tcW w:w="993"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46CCC589" w14:textId="77777777" w:rsidR="002857BB" w:rsidRP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RR4</w:t>
            </w:r>
          </w:p>
        </w:tc>
        <w:tc>
          <w:tcPr>
            <w:tcW w:w="1275"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5F8C93D1" w14:textId="77777777" w:rsid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高</w:t>
            </w:r>
          </w:p>
          <w:p w14:paraId="38C2E14D" w14:textId="7C0CA510" w:rsidR="002857BB" w:rsidRPr="002857BB" w:rsidRDefault="002857BB" w:rsidP="002857BB">
            <w:pPr>
              <w:widowControl/>
              <w:jc w:val="center"/>
              <w:rPr>
                <w:rFonts w:ascii="Adobe 繁黑體 Std B" w:eastAsia="Adobe 繁黑體 Std B" w:hAnsi="Adobe 繁黑體 Std B" w:cs="Arial"/>
                <w:color w:val="666666"/>
                <w:kern w:val="0"/>
                <w:sz w:val="22"/>
              </w:rPr>
            </w:pPr>
            <w:r>
              <w:rPr>
                <w:rFonts w:ascii="Adobe 繁黑體 Std B" w:eastAsia="Adobe 繁黑體 Std B" w:hAnsi="Adobe 繁黑體 Std B" w:cs="Arial" w:hint="eastAsia"/>
                <w:color w:val="666666"/>
                <w:kern w:val="0"/>
                <w:sz w:val="22"/>
              </w:rPr>
              <w:t>成長型</w:t>
            </w:r>
          </w:p>
        </w:tc>
        <w:tc>
          <w:tcPr>
            <w:tcW w:w="3261"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274A1A38"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以追求資本利得為目標，通常投資於已開發國家股市、或價格波動相對較穩定之區域內多國股市，但可能有大幅價格下跌之風險。</w:t>
            </w:r>
          </w:p>
        </w:tc>
        <w:tc>
          <w:tcPr>
            <w:tcW w:w="2693"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60DCA89D"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全球型股票基金、已開發國家單一股票基金、</w:t>
            </w:r>
            <w:proofErr w:type="gramStart"/>
            <w:r w:rsidRPr="002857BB">
              <w:rPr>
                <w:rFonts w:ascii="Adobe 繁黑體 Std B" w:eastAsia="Adobe 繁黑體 Std B" w:hAnsi="Adobe 繁黑體 Std B" w:cs="Arial"/>
                <w:color w:val="666666"/>
                <w:kern w:val="0"/>
                <w:sz w:val="22"/>
              </w:rPr>
              <w:t>含已開發</w:t>
            </w:r>
            <w:proofErr w:type="gramEnd"/>
            <w:r w:rsidRPr="002857BB">
              <w:rPr>
                <w:rFonts w:ascii="Adobe 繁黑體 Std B" w:eastAsia="Adobe 繁黑體 Std B" w:hAnsi="Adobe 繁黑體 Std B" w:cs="Arial"/>
                <w:color w:val="666666"/>
                <w:kern w:val="0"/>
                <w:sz w:val="22"/>
              </w:rPr>
              <w:t>國家之區域型股票基金。</w:t>
            </w:r>
          </w:p>
        </w:tc>
      </w:tr>
      <w:tr w:rsidR="002857BB" w:rsidRPr="002857BB" w14:paraId="5DC19D3C" w14:textId="77777777" w:rsidTr="002857BB">
        <w:tc>
          <w:tcPr>
            <w:tcW w:w="993"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2D76CDD2" w14:textId="77777777" w:rsidR="002857BB" w:rsidRP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RR5</w:t>
            </w:r>
          </w:p>
        </w:tc>
        <w:tc>
          <w:tcPr>
            <w:tcW w:w="1275" w:type="dxa"/>
            <w:tcBorders>
              <w:bottom w:val="single" w:sz="6" w:space="0" w:color="999999"/>
              <w:right w:val="single" w:sz="6" w:space="0" w:color="999999"/>
            </w:tcBorders>
            <w:shd w:val="clear" w:color="auto" w:fill="FFFFFF"/>
            <w:tcMar>
              <w:top w:w="120" w:type="dxa"/>
              <w:left w:w="0" w:type="dxa"/>
              <w:bottom w:w="120" w:type="dxa"/>
              <w:right w:w="0" w:type="dxa"/>
            </w:tcMar>
            <w:vAlign w:val="center"/>
            <w:hideMark/>
          </w:tcPr>
          <w:p w14:paraId="671C0C66" w14:textId="77777777" w:rsidR="002857BB" w:rsidRDefault="002857BB" w:rsidP="002857BB">
            <w:pPr>
              <w:widowControl/>
              <w:jc w:val="center"/>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很高</w:t>
            </w:r>
          </w:p>
          <w:p w14:paraId="41C2C00A" w14:textId="7D781508" w:rsidR="002857BB" w:rsidRPr="002857BB" w:rsidRDefault="002857BB" w:rsidP="002857BB">
            <w:pPr>
              <w:widowControl/>
              <w:jc w:val="center"/>
              <w:rPr>
                <w:rFonts w:ascii="Adobe 繁黑體 Std B" w:eastAsia="Adobe 繁黑體 Std B" w:hAnsi="Adobe 繁黑體 Std B" w:cs="Arial"/>
                <w:color w:val="666666"/>
                <w:kern w:val="0"/>
                <w:sz w:val="22"/>
              </w:rPr>
            </w:pPr>
            <w:r>
              <w:rPr>
                <w:rFonts w:ascii="Adobe 繁黑體 Std B" w:eastAsia="Adobe 繁黑體 Std B" w:hAnsi="Adobe 繁黑體 Std B" w:cs="Arial" w:hint="eastAsia"/>
                <w:color w:val="666666"/>
                <w:kern w:val="0"/>
                <w:sz w:val="22"/>
              </w:rPr>
              <w:t>積極成長型</w:t>
            </w:r>
          </w:p>
        </w:tc>
        <w:tc>
          <w:tcPr>
            <w:tcW w:w="3261"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674E15CC"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以追求最大資本利得為目標，通常投資於積極成長型類股或波動風險較大之股市，但可能有非常大之價格下跌風險。</w:t>
            </w:r>
          </w:p>
        </w:tc>
        <w:tc>
          <w:tcPr>
            <w:tcW w:w="2693" w:type="dxa"/>
            <w:tcBorders>
              <w:bottom w:val="single" w:sz="6" w:space="0" w:color="999999"/>
              <w:right w:val="single" w:sz="6" w:space="0" w:color="999999"/>
            </w:tcBorders>
            <w:shd w:val="clear" w:color="auto" w:fill="FFFFFF"/>
            <w:tcMar>
              <w:top w:w="120" w:type="dxa"/>
              <w:left w:w="75" w:type="dxa"/>
              <w:bottom w:w="120" w:type="dxa"/>
              <w:right w:w="120" w:type="dxa"/>
            </w:tcMar>
            <w:vAlign w:val="center"/>
            <w:hideMark/>
          </w:tcPr>
          <w:p w14:paraId="39A72EF7" w14:textId="77777777" w:rsidR="002857BB" w:rsidRPr="002857BB" w:rsidRDefault="002857BB" w:rsidP="002857BB">
            <w:pPr>
              <w:widowControl/>
              <w:rPr>
                <w:rFonts w:ascii="Adobe 繁黑體 Std B" w:eastAsia="Adobe 繁黑體 Std B" w:hAnsi="Adobe 繁黑體 Std B" w:cs="Arial"/>
                <w:color w:val="666666"/>
                <w:kern w:val="0"/>
                <w:sz w:val="22"/>
              </w:rPr>
            </w:pPr>
            <w:r w:rsidRPr="002857BB">
              <w:rPr>
                <w:rFonts w:ascii="Adobe 繁黑體 Std B" w:eastAsia="Adobe 繁黑體 Std B" w:hAnsi="Adobe 繁黑體 Std B" w:cs="Arial"/>
                <w:color w:val="666666"/>
                <w:kern w:val="0"/>
                <w:sz w:val="22"/>
              </w:rPr>
              <w:t>一般單一國家基金、新興市場基金、產業類股型基金、店頭市場基金。</w:t>
            </w:r>
          </w:p>
        </w:tc>
      </w:tr>
    </w:tbl>
    <w:p w14:paraId="27109A0D" w14:textId="00B5308C" w:rsidR="002857BB" w:rsidRDefault="002857BB" w:rsidP="00BC3177">
      <w:pPr>
        <w:rPr>
          <w:rFonts w:ascii="微軟正黑體" w:eastAsia="微軟正黑體" w:hAnsi="微軟正黑體"/>
          <w:sz w:val="26"/>
          <w:szCs w:val="26"/>
        </w:rPr>
      </w:pPr>
      <w:r>
        <w:rPr>
          <w:rFonts w:ascii="微軟正黑體" w:eastAsia="微軟正黑體" w:hAnsi="微軟正黑體" w:hint="eastAsia"/>
          <w:sz w:val="26"/>
          <w:szCs w:val="26"/>
        </w:rPr>
        <w:t>資料來源:遠東商銀</w:t>
      </w:r>
    </w:p>
    <w:p w14:paraId="75CEF04E" w14:textId="5B91600A" w:rsidR="00CD006E" w:rsidRPr="00632354" w:rsidRDefault="00CD006E" w:rsidP="00BC3177">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lastRenderedPageBreak/>
        <w:t>2-8投資組合的策略</w:t>
      </w:r>
    </w:p>
    <w:p w14:paraId="13E006A9" w14:textId="268CE5C0" w:rsidR="00CD006E" w:rsidRDefault="00CD006E" w:rsidP="00BC3177">
      <w:pPr>
        <w:rPr>
          <w:rFonts w:ascii="微軟正黑體" w:eastAsia="微軟正黑體" w:hAnsi="微軟正黑體"/>
          <w:sz w:val="28"/>
          <w:szCs w:val="28"/>
        </w:rPr>
      </w:pPr>
      <w:r>
        <w:rPr>
          <w:rFonts w:ascii="微軟正黑體" w:eastAsia="微軟正黑體" w:hAnsi="微軟正黑體" w:hint="eastAsia"/>
          <w:sz w:val="28"/>
          <w:szCs w:val="28"/>
        </w:rPr>
        <w:t>這邊我們會先介紹常見的幾個風險:</w:t>
      </w:r>
    </w:p>
    <w:p w14:paraId="0656AE5A" w14:textId="466B5DA1" w:rsidR="00CD006E" w:rsidRDefault="00CD006E" w:rsidP="00BC3177">
      <w:pPr>
        <w:rPr>
          <w:rFonts w:ascii="微軟正黑體" w:eastAsia="微軟正黑體" w:hAnsi="微軟正黑體"/>
          <w:sz w:val="28"/>
          <w:szCs w:val="28"/>
        </w:rPr>
      </w:pPr>
    </w:p>
    <w:tbl>
      <w:tblPr>
        <w:tblStyle w:val="11"/>
        <w:tblW w:w="0" w:type="auto"/>
        <w:tblLook w:val="04A0" w:firstRow="1" w:lastRow="0" w:firstColumn="1" w:lastColumn="0" w:noHBand="0" w:noVBand="1"/>
      </w:tblPr>
      <w:tblGrid>
        <w:gridCol w:w="1555"/>
        <w:gridCol w:w="6741"/>
      </w:tblGrid>
      <w:tr w:rsidR="00CD006E" w14:paraId="32416508" w14:textId="77777777" w:rsidTr="00B43D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F30EFB" w14:textId="1EB11FBD"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利率風險</w:t>
            </w:r>
          </w:p>
        </w:tc>
        <w:tc>
          <w:tcPr>
            <w:tcW w:w="6741" w:type="dxa"/>
          </w:tcPr>
          <w:p w14:paraId="209293EB" w14:textId="7780F913" w:rsidR="00CD006E" w:rsidRPr="00B43D38" w:rsidRDefault="00CD006E" w:rsidP="00BC3177">
            <w:pP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 w:val="0"/>
                <w:bCs w:val="0"/>
                <w:szCs w:val="24"/>
              </w:rPr>
            </w:pPr>
            <w:r w:rsidRPr="00B43D38">
              <w:rPr>
                <w:rFonts w:ascii="微軟正黑體" w:eastAsia="微軟正黑體" w:hAnsi="微軟正黑體" w:hint="eastAsia"/>
                <w:szCs w:val="24"/>
              </w:rPr>
              <w:t>利率的變動導致實際的報酬變化產生的風險</w:t>
            </w:r>
            <w:r w:rsidR="00B43D38">
              <w:rPr>
                <w:rFonts w:ascii="微軟正黑體" w:eastAsia="微軟正黑體" w:hAnsi="微軟正黑體" w:hint="eastAsia"/>
                <w:szCs w:val="24"/>
              </w:rPr>
              <w:t>。</w:t>
            </w:r>
          </w:p>
        </w:tc>
      </w:tr>
      <w:tr w:rsidR="00CD006E" w14:paraId="479090BF" w14:textId="77777777" w:rsidTr="00B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1CDA266" w14:textId="61D6606B"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市場風險</w:t>
            </w:r>
          </w:p>
        </w:tc>
        <w:tc>
          <w:tcPr>
            <w:tcW w:w="6741" w:type="dxa"/>
          </w:tcPr>
          <w:p w14:paraId="18DBE944" w14:textId="1CF055D5" w:rsidR="00CD006E" w:rsidRPr="00B43D38" w:rsidRDefault="00CD006E" w:rsidP="00BC317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4"/>
              </w:rPr>
            </w:pPr>
            <w:r w:rsidRPr="00B43D38">
              <w:rPr>
                <w:rFonts w:ascii="微軟正黑體" w:eastAsia="微軟正黑體" w:hAnsi="微軟正黑體" w:hint="eastAsia"/>
                <w:szCs w:val="24"/>
              </w:rPr>
              <w:t>足以影響整個金融市場衝擊因素所產生的風險</w:t>
            </w:r>
            <w:r w:rsidR="00B43D38">
              <w:rPr>
                <w:rFonts w:ascii="微軟正黑體" w:eastAsia="微軟正黑體" w:hAnsi="微軟正黑體" w:hint="eastAsia"/>
                <w:szCs w:val="24"/>
              </w:rPr>
              <w:t>。</w:t>
            </w:r>
          </w:p>
        </w:tc>
      </w:tr>
      <w:tr w:rsidR="00CD006E" w14:paraId="2D317DFB" w14:textId="77777777" w:rsidTr="00B43D38">
        <w:tc>
          <w:tcPr>
            <w:cnfStyle w:val="001000000000" w:firstRow="0" w:lastRow="0" w:firstColumn="1" w:lastColumn="0" w:oddVBand="0" w:evenVBand="0" w:oddHBand="0" w:evenHBand="0" w:firstRowFirstColumn="0" w:firstRowLastColumn="0" w:lastRowFirstColumn="0" w:lastRowLastColumn="0"/>
            <w:tcW w:w="1555" w:type="dxa"/>
            <w:vAlign w:val="center"/>
          </w:tcPr>
          <w:p w14:paraId="100DCE53" w14:textId="7EE1170E"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購買力風險</w:t>
            </w:r>
          </w:p>
        </w:tc>
        <w:tc>
          <w:tcPr>
            <w:tcW w:w="6741" w:type="dxa"/>
          </w:tcPr>
          <w:p w14:paraId="7CB0FEF2" w14:textId="4B1986AC" w:rsidR="00CD006E" w:rsidRPr="00B43D38" w:rsidRDefault="00C51E18" w:rsidP="00BC3177">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B43D38">
              <w:rPr>
                <w:rFonts w:ascii="微軟正黑體" w:eastAsia="微軟正黑體" w:hAnsi="微軟正黑體" w:hint="eastAsia"/>
                <w:szCs w:val="24"/>
              </w:rPr>
              <w:t>影響整個金融市場，單是它的來源為特定的通貨膨脹</w:t>
            </w:r>
            <w:r w:rsidR="00B43D38">
              <w:rPr>
                <w:rFonts w:ascii="微軟正黑體" w:eastAsia="微軟正黑體" w:hAnsi="微軟正黑體" w:hint="eastAsia"/>
                <w:szCs w:val="24"/>
              </w:rPr>
              <w:t>。</w:t>
            </w:r>
          </w:p>
        </w:tc>
      </w:tr>
      <w:tr w:rsidR="00CD006E" w14:paraId="02C2073C" w14:textId="77777777" w:rsidTr="00B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BAC798" w14:textId="7F684CEC"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事業風險</w:t>
            </w:r>
          </w:p>
        </w:tc>
        <w:tc>
          <w:tcPr>
            <w:tcW w:w="6741" w:type="dxa"/>
          </w:tcPr>
          <w:p w14:paraId="3E880203" w14:textId="2D505A77" w:rsidR="00CD006E" w:rsidRPr="00B43D38" w:rsidRDefault="00C51E18" w:rsidP="00BC317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4"/>
              </w:rPr>
            </w:pPr>
            <w:r w:rsidRPr="00B43D38">
              <w:rPr>
                <w:rFonts w:ascii="微軟正黑體" w:eastAsia="微軟正黑體" w:hAnsi="微軟正黑體" w:hint="eastAsia"/>
                <w:szCs w:val="24"/>
              </w:rPr>
              <w:t>個別公司在經營過程中所產生的風險</w:t>
            </w:r>
            <w:r w:rsidR="00B43D38">
              <w:rPr>
                <w:rFonts w:ascii="微軟正黑體" w:eastAsia="微軟正黑體" w:hAnsi="微軟正黑體" w:hint="eastAsia"/>
                <w:szCs w:val="24"/>
              </w:rPr>
              <w:t>。</w:t>
            </w:r>
          </w:p>
        </w:tc>
      </w:tr>
      <w:tr w:rsidR="00CD006E" w14:paraId="64BCA610" w14:textId="77777777" w:rsidTr="00B43D38">
        <w:tc>
          <w:tcPr>
            <w:cnfStyle w:val="001000000000" w:firstRow="0" w:lastRow="0" w:firstColumn="1" w:lastColumn="0" w:oddVBand="0" w:evenVBand="0" w:oddHBand="0" w:evenHBand="0" w:firstRowFirstColumn="0" w:firstRowLastColumn="0" w:lastRowFirstColumn="0" w:lastRowLastColumn="0"/>
            <w:tcW w:w="1555" w:type="dxa"/>
            <w:vAlign w:val="center"/>
          </w:tcPr>
          <w:p w14:paraId="689C299D" w14:textId="38A071B9"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財務風險</w:t>
            </w:r>
          </w:p>
        </w:tc>
        <w:tc>
          <w:tcPr>
            <w:tcW w:w="6741" w:type="dxa"/>
          </w:tcPr>
          <w:p w14:paraId="49F55B4E" w14:textId="7EAB42DF" w:rsidR="00CD006E" w:rsidRPr="00B43D38" w:rsidRDefault="00C51E18" w:rsidP="00BC3177">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B43D38">
              <w:rPr>
                <w:rFonts w:ascii="微軟正黑體" w:eastAsia="微軟正黑體" w:hAnsi="微軟正黑體" w:hint="eastAsia"/>
                <w:szCs w:val="24"/>
              </w:rPr>
              <w:t>企業如果有融資或因為成本過高、借貸、負債所產生的風險</w:t>
            </w:r>
            <w:r w:rsidR="00B43D38">
              <w:rPr>
                <w:rFonts w:ascii="微軟正黑體" w:eastAsia="微軟正黑體" w:hAnsi="微軟正黑體" w:hint="eastAsia"/>
                <w:szCs w:val="24"/>
              </w:rPr>
              <w:t>。</w:t>
            </w:r>
          </w:p>
        </w:tc>
      </w:tr>
      <w:tr w:rsidR="00CD006E" w14:paraId="38E4445B" w14:textId="77777777" w:rsidTr="00B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43B8EC7" w14:textId="4BB0E989"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流動性風險</w:t>
            </w:r>
          </w:p>
        </w:tc>
        <w:tc>
          <w:tcPr>
            <w:tcW w:w="6741" w:type="dxa"/>
          </w:tcPr>
          <w:p w14:paraId="6BE12F66" w14:textId="0B315555" w:rsidR="00C51E18" w:rsidRPr="00B43D38" w:rsidRDefault="00C51E18" w:rsidP="00BC317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4"/>
              </w:rPr>
            </w:pPr>
            <w:r w:rsidRPr="00B43D38">
              <w:rPr>
                <w:rFonts w:ascii="微軟正黑體" w:eastAsia="微軟正黑體" w:hAnsi="微軟正黑體" w:hint="eastAsia"/>
                <w:szCs w:val="24"/>
              </w:rPr>
              <w:t>指資產買入後，但不容易脫手(賣不出去)的風險</w:t>
            </w:r>
            <w:r w:rsidR="00B43D38">
              <w:rPr>
                <w:rFonts w:ascii="微軟正黑體" w:eastAsia="微軟正黑體" w:hAnsi="微軟正黑體" w:hint="eastAsia"/>
                <w:szCs w:val="24"/>
              </w:rPr>
              <w:t>。</w:t>
            </w:r>
          </w:p>
        </w:tc>
      </w:tr>
      <w:tr w:rsidR="00CD006E" w14:paraId="6104A834" w14:textId="77777777" w:rsidTr="00B43D38">
        <w:tc>
          <w:tcPr>
            <w:cnfStyle w:val="001000000000" w:firstRow="0" w:lastRow="0" w:firstColumn="1" w:lastColumn="0" w:oddVBand="0" w:evenVBand="0" w:oddHBand="0" w:evenHBand="0" w:firstRowFirstColumn="0" w:firstRowLastColumn="0" w:lastRowFirstColumn="0" w:lastRowLastColumn="0"/>
            <w:tcW w:w="1555" w:type="dxa"/>
            <w:vAlign w:val="center"/>
          </w:tcPr>
          <w:p w14:paraId="281F2AE8" w14:textId="09701D53"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變現風險</w:t>
            </w:r>
          </w:p>
        </w:tc>
        <w:tc>
          <w:tcPr>
            <w:tcW w:w="6741" w:type="dxa"/>
          </w:tcPr>
          <w:p w14:paraId="4EBDC392" w14:textId="7EA35C24" w:rsidR="00CD006E" w:rsidRPr="00B43D38" w:rsidRDefault="00B43D38" w:rsidP="00BC3177">
            <w:pP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B43D38">
              <w:rPr>
                <w:rFonts w:ascii="微軟正黑體" w:eastAsia="微軟正黑體" w:hAnsi="微軟正黑體" w:hint="eastAsia"/>
                <w:szCs w:val="24"/>
              </w:rPr>
              <w:t>當買入的股票，不能用合理的價格賣出，</w:t>
            </w:r>
            <w:proofErr w:type="gramStart"/>
            <w:r w:rsidRPr="00B43D38">
              <w:rPr>
                <w:rFonts w:ascii="微軟正黑體" w:eastAsia="微軟正黑體" w:hAnsi="微軟正黑體" w:hint="eastAsia"/>
                <w:szCs w:val="24"/>
              </w:rPr>
              <w:t>不能換現的</w:t>
            </w:r>
            <w:proofErr w:type="gramEnd"/>
            <w:r w:rsidRPr="00B43D38">
              <w:rPr>
                <w:rFonts w:ascii="微軟正黑體" w:eastAsia="微軟正黑體" w:hAnsi="微軟正黑體" w:hint="eastAsia"/>
                <w:szCs w:val="24"/>
              </w:rPr>
              <w:t>風險</w:t>
            </w:r>
            <w:r>
              <w:rPr>
                <w:rFonts w:ascii="微軟正黑體" w:eastAsia="微軟正黑體" w:hAnsi="微軟正黑體" w:hint="eastAsia"/>
                <w:szCs w:val="24"/>
              </w:rPr>
              <w:t>。</w:t>
            </w:r>
          </w:p>
        </w:tc>
      </w:tr>
      <w:tr w:rsidR="00CD006E" w14:paraId="6C84396B" w14:textId="77777777" w:rsidTr="00B43D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B5CFE0" w14:textId="7B227C52" w:rsidR="00CD006E" w:rsidRPr="00B43D38" w:rsidRDefault="00CD006E" w:rsidP="00B43D38">
            <w:pPr>
              <w:jc w:val="center"/>
              <w:rPr>
                <w:rFonts w:ascii="微軟正黑體" w:eastAsia="微軟正黑體" w:hAnsi="微軟正黑體"/>
                <w:szCs w:val="24"/>
              </w:rPr>
            </w:pPr>
            <w:r w:rsidRPr="00B43D38">
              <w:rPr>
                <w:rFonts w:ascii="微軟正黑體" w:eastAsia="微軟正黑體" w:hAnsi="微軟正黑體" w:hint="eastAsia"/>
                <w:szCs w:val="24"/>
              </w:rPr>
              <w:t>事件風險</w:t>
            </w:r>
          </w:p>
        </w:tc>
        <w:tc>
          <w:tcPr>
            <w:tcW w:w="6741" w:type="dxa"/>
          </w:tcPr>
          <w:p w14:paraId="7BF476F3" w14:textId="18C92444" w:rsidR="00B43D38" w:rsidRPr="00B43D38" w:rsidRDefault="00B43D38" w:rsidP="00BC3177">
            <w:pP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hint="eastAsia"/>
                <w:szCs w:val="24"/>
              </w:rPr>
              <w:t>發生突如其來的事件，對股價沉重打擊的事件風險。</w:t>
            </w:r>
          </w:p>
        </w:tc>
      </w:tr>
    </w:tbl>
    <w:p w14:paraId="1FF3C667" w14:textId="7F3A0F4D" w:rsidR="00CD006E" w:rsidRDefault="00CD006E" w:rsidP="00BC3177">
      <w:pPr>
        <w:rPr>
          <w:rFonts w:ascii="微軟正黑體" w:eastAsia="微軟正黑體" w:hAnsi="微軟正黑體"/>
          <w:szCs w:val="24"/>
        </w:rPr>
      </w:pPr>
    </w:p>
    <w:tbl>
      <w:tblPr>
        <w:tblStyle w:val="af"/>
        <w:tblW w:w="0" w:type="auto"/>
        <w:tblLook w:val="04A0" w:firstRow="1" w:lastRow="0" w:firstColumn="1" w:lastColumn="0" w:noHBand="0" w:noVBand="1"/>
      </w:tblPr>
      <w:tblGrid>
        <w:gridCol w:w="1696"/>
        <w:gridCol w:w="6600"/>
      </w:tblGrid>
      <w:tr w:rsidR="00CD006E" w14:paraId="628F8484" w14:textId="77777777" w:rsidTr="00B43D38">
        <w:tc>
          <w:tcPr>
            <w:tcW w:w="1696" w:type="dxa"/>
            <w:vAlign w:val="center"/>
          </w:tcPr>
          <w:p w14:paraId="455E8C7E" w14:textId="179063A5" w:rsidR="00CD006E" w:rsidRPr="00CD006E" w:rsidRDefault="00CD006E" w:rsidP="00B43D38">
            <w:pPr>
              <w:jc w:val="center"/>
              <w:rPr>
                <w:rFonts w:ascii="微軟正黑體" w:eastAsia="微軟正黑體" w:hAnsi="微軟正黑體"/>
                <w:b/>
                <w:bCs/>
                <w:szCs w:val="24"/>
              </w:rPr>
            </w:pPr>
            <w:r w:rsidRPr="00CD006E">
              <w:rPr>
                <w:rFonts w:ascii="微軟正黑體" w:eastAsia="微軟正黑體" w:hAnsi="微軟正黑體" w:hint="eastAsia"/>
                <w:b/>
                <w:bCs/>
                <w:szCs w:val="24"/>
              </w:rPr>
              <w:t>系統風險</w:t>
            </w:r>
          </w:p>
        </w:tc>
        <w:tc>
          <w:tcPr>
            <w:tcW w:w="6600" w:type="dxa"/>
          </w:tcPr>
          <w:p w14:paraId="57408DDF" w14:textId="5C12CF1B" w:rsidR="00CD006E" w:rsidRDefault="00CD006E" w:rsidP="00BC3177">
            <w:pPr>
              <w:rPr>
                <w:rFonts w:ascii="微軟正黑體" w:eastAsia="微軟正黑體" w:hAnsi="微軟正黑體"/>
                <w:szCs w:val="24"/>
              </w:rPr>
            </w:pPr>
            <w:r>
              <w:rPr>
                <w:rFonts w:ascii="微軟正黑體" w:eastAsia="微軟正黑體" w:hAnsi="微軟正黑體" w:hint="eastAsia"/>
                <w:szCs w:val="24"/>
              </w:rPr>
              <w:t>又叫做市場風險，不可風散風險，無法透過多角化分散掉的風險(不可避免的風險)，像是戰爭、天災、能源危機等等</w:t>
            </w:r>
            <w:r w:rsidR="00B43D38">
              <w:rPr>
                <w:rFonts w:ascii="微軟正黑體" w:eastAsia="微軟正黑體" w:hAnsi="微軟正黑體" w:hint="eastAsia"/>
                <w:szCs w:val="24"/>
              </w:rPr>
              <w:t>。</w:t>
            </w:r>
          </w:p>
        </w:tc>
      </w:tr>
      <w:tr w:rsidR="00CD006E" w14:paraId="7582E2E7" w14:textId="77777777" w:rsidTr="00B43D38">
        <w:tc>
          <w:tcPr>
            <w:tcW w:w="1696" w:type="dxa"/>
            <w:vAlign w:val="center"/>
          </w:tcPr>
          <w:p w14:paraId="36DBBA5C" w14:textId="52657F88" w:rsidR="00CD006E" w:rsidRPr="00CD006E" w:rsidRDefault="00CD006E" w:rsidP="00B43D38">
            <w:pPr>
              <w:jc w:val="center"/>
              <w:rPr>
                <w:rFonts w:ascii="微軟正黑體" w:eastAsia="微軟正黑體" w:hAnsi="微軟正黑體"/>
                <w:b/>
                <w:bCs/>
                <w:szCs w:val="24"/>
              </w:rPr>
            </w:pPr>
            <w:r w:rsidRPr="00CD006E">
              <w:rPr>
                <w:rFonts w:ascii="微軟正黑體" w:eastAsia="微軟正黑體" w:hAnsi="微軟正黑體" w:hint="eastAsia"/>
                <w:b/>
                <w:bCs/>
                <w:szCs w:val="24"/>
              </w:rPr>
              <w:t>非系統風險</w:t>
            </w:r>
          </w:p>
        </w:tc>
        <w:tc>
          <w:tcPr>
            <w:tcW w:w="6600" w:type="dxa"/>
          </w:tcPr>
          <w:p w14:paraId="26891F4F" w14:textId="314B4FE9" w:rsidR="00CD006E" w:rsidRDefault="00CD006E" w:rsidP="00BC3177">
            <w:pPr>
              <w:rPr>
                <w:rFonts w:ascii="微軟正黑體" w:eastAsia="微軟正黑體" w:hAnsi="微軟正黑體"/>
                <w:szCs w:val="24"/>
              </w:rPr>
            </w:pPr>
            <w:r>
              <w:rPr>
                <w:rFonts w:ascii="微軟正黑體" w:eastAsia="微軟正黑體" w:hAnsi="微軟正黑體" w:hint="eastAsia"/>
                <w:szCs w:val="24"/>
              </w:rPr>
              <w:t>又叫做非市場風險，是可分散風險，通常指稱單一公司或是某一支股票受到影響，像是某間公司罷工，或是某間公司被</w:t>
            </w:r>
            <w:proofErr w:type="gramStart"/>
            <w:r>
              <w:rPr>
                <w:rFonts w:ascii="微軟正黑體" w:eastAsia="微軟正黑體" w:hAnsi="微軟正黑體" w:hint="eastAsia"/>
                <w:szCs w:val="24"/>
              </w:rPr>
              <w:t>併</w:t>
            </w:r>
            <w:proofErr w:type="gramEnd"/>
            <w:r>
              <w:rPr>
                <w:rFonts w:ascii="微軟正黑體" w:eastAsia="微軟正黑體" w:hAnsi="微軟正黑體" w:hint="eastAsia"/>
                <w:szCs w:val="24"/>
              </w:rPr>
              <w:t>購這些影響單一股票的風險，那這個是</w:t>
            </w:r>
            <w:proofErr w:type="gramStart"/>
            <w:r>
              <w:rPr>
                <w:rFonts w:ascii="微軟正黑體" w:eastAsia="微軟正黑體" w:hAnsi="微軟正黑體" w:hint="eastAsia"/>
                <w:szCs w:val="24"/>
              </w:rPr>
              <w:t>可以購過多角化</w:t>
            </w:r>
            <w:proofErr w:type="gramEnd"/>
            <w:r>
              <w:rPr>
                <w:rFonts w:ascii="微軟正黑體" w:eastAsia="微軟正黑體" w:hAnsi="微軟正黑體" w:hint="eastAsia"/>
                <w:szCs w:val="24"/>
              </w:rPr>
              <w:t>過程去分散掉的風險。(雞蛋不要放在同一</w:t>
            </w:r>
            <w:proofErr w:type="gramStart"/>
            <w:r>
              <w:rPr>
                <w:rFonts w:ascii="微軟正黑體" w:eastAsia="微軟正黑體" w:hAnsi="微軟正黑體" w:hint="eastAsia"/>
                <w:szCs w:val="24"/>
              </w:rPr>
              <w:t>個</w:t>
            </w:r>
            <w:proofErr w:type="gramEnd"/>
            <w:r>
              <w:rPr>
                <w:rFonts w:ascii="微軟正黑體" w:eastAsia="微軟正黑體" w:hAnsi="微軟正黑體" w:hint="eastAsia"/>
                <w:szCs w:val="24"/>
              </w:rPr>
              <w:t>籃子裡)</w:t>
            </w:r>
            <w:r w:rsidR="00B43D38">
              <w:rPr>
                <w:rFonts w:ascii="微軟正黑體" w:eastAsia="微軟正黑體" w:hAnsi="微軟正黑體" w:hint="eastAsia"/>
                <w:szCs w:val="24"/>
              </w:rPr>
              <w:t xml:space="preserve"> </w:t>
            </w:r>
          </w:p>
        </w:tc>
      </w:tr>
    </w:tbl>
    <w:p w14:paraId="716A0171" w14:textId="77777777" w:rsidR="00CD006E" w:rsidRPr="00CD006E" w:rsidRDefault="00CD006E" w:rsidP="00BC3177">
      <w:pPr>
        <w:rPr>
          <w:rFonts w:ascii="微軟正黑體" w:eastAsia="微軟正黑體" w:hAnsi="微軟正黑體"/>
          <w:szCs w:val="24"/>
        </w:rPr>
      </w:pPr>
    </w:p>
    <w:p w14:paraId="467337FB" w14:textId="6E66BAFA" w:rsidR="002857BB" w:rsidRDefault="00B43D38" w:rsidP="00B43D38">
      <w:pPr>
        <w:pStyle w:val="a7"/>
        <w:numPr>
          <w:ilvl w:val="0"/>
          <w:numId w:val="1"/>
        </w:numPr>
        <w:ind w:leftChars="0"/>
        <w:rPr>
          <w:rFonts w:ascii="微軟正黑體" w:eastAsia="微軟正黑體" w:hAnsi="微軟正黑體"/>
          <w:sz w:val="40"/>
          <w:szCs w:val="40"/>
        </w:rPr>
      </w:pPr>
      <w:r w:rsidRPr="00B43D38">
        <w:rPr>
          <w:rFonts w:ascii="微軟正黑體" w:eastAsia="微軟正黑體" w:hAnsi="微軟正黑體" w:hint="eastAsia"/>
          <w:sz w:val="40"/>
          <w:szCs w:val="40"/>
        </w:rPr>
        <w:lastRenderedPageBreak/>
        <w:t>銀行實務</w:t>
      </w:r>
    </w:p>
    <w:p w14:paraId="761FF1CB" w14:textId="75A4B29E" w:rsidR="000F4D15" w:rsidRDefault="000F4D15" w:rsidP="000F4D15">
      <w:pPr>
        <w:rPr>
          <w:rFonts w:ascii="微軟正黑體" w:eastAsia="微軟正黑體" w:hAnsi="微軟正黑體"/>
          <w:sz w:val="40"/>
          <w:szCs w:val="40"/>
        </w:rPr>
      </w:pPr>
    </w:p>
    <w:p w14:paraId="0DE22D0A" w14:textId="38E68BCF" w:rsidR="006E7861" w:rsidRPr="00632354" w:rsidRDefault="006E7861" w:rsidP="000F4D15">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3-1銀行的基本概念</w:t>
      </w:r>
    </w:p>
    <w:p w14:paraId="4C81B59B" w14:textId="7487989F" w:rsidR="000F4D15" w:rsidRDefault="000F4D15" w:rsidP="000F4D15">
      <w:pPr>
        <w:rPr>
          <w:rFonts w:ascii="微軟正黑體" w:eastAsia="微軟正黑體" w:hAnsi="微軟正黑體"/>
          <w:sz w:val="22"/>
        </w:rPr>
      </w:pPr>
      <w:r>
        <w:rPr>
          <w:rFonts w:ascii="微軟正黑體" w:eastAsia="微軟正黑體" w:hAnsi="微軟正黑體" w:hint="eastAsia"/>
          <w:sz w:val="22"/>
        </w:rPr>
        <w:t>銀行主要分為幾個任務</w:t>
      </w:r>
    </w:p>
    <w:p w14:paraId="1F954CBE" w14:textId="77777777" w:rsidR="000E3ECB" w:rsidRDefault="000F4D15" w:rsidP="000E3ECB">
      <w:pPr>
        <w:pStyle w:val="a7"/>
        <w:numPr>
          <w:ilvl w:val="0"/>
          <w:numId w:val="12"/>
        </w:numPr>
        <w:ind w:leftChars="0"/>
        <w:rPr>
          <w:rFonts w:ascii="微軟正黑體" w:eastAsia="微軟正黑體" w:hAnsi="微軟正黑體"/>
          <w:sz w:val="22"/>
        </w:rPr>
      </w:pPr>
      <w:r w:rsidRPr="000F4D15">
        <w:rPr>
          <w:rFonts w:ascii="微軟正黑體" w:eastAsia="微軟正黑體" w:hAnsi="微軟正黑體" w:hint="eastAsia"/>
          <w:sz w:val="22"/>
        </w:rPr>
        <w:t>收受存款</w:t>
      </w:r>
      <w:r w:rsidR="000E3ECB">
        <w:rPr>
          <w:rFonts w:ascii="微軟正黑體" w:eastAsia="微軟正黑體" w:hAnsi="微軟正黑體" w:hint="eastAsia"/>
          <w:sz w:val="22"/>
        </w:rPr>
        <w:t xml:space="preserve">    </w:t>
      </w:r>
    </w:p>
    <w:p w14:paraId="2133322B" w14:textId="052DE364" w:rsidR="000E3ECB" w:rsidRPr="000E3ECB" w:rsidRDefault="000E3ECB" w:rsidP="000E3ECB">
      <w:pPr>
        <w:pStyle w:val="a7"/>
        <w:ind w:leftChars="0" w:left="360"/>
        <w:rPr>
          <w:rFonts w:ascii="微軟正黑體" w:eastAsia="微軟正黑體" w:hAnsi="微軟正黑體"/>
          <w:sz w:val="22"/>
        </w:rPr>
      </w:pPr>
      <w:r>
        <w:rPr>
          <w:rFonts w:ascii="微軟正黑體" w:eastAsia="微軟正黑體" w:hAnsi="微軟正黑體" w:hint="eastAsia"/>
          <w:sz w:val="22"/>
        </w:rPr>
        <w:t>1.</w:t>
      </w:r>
      <w:r w:rsidR="000F4D15" w:rsidRPr="000E3ECB">
        <w:rPr>
          <w:rFonts w:ascii="微軟正黑體" w:eastAsia="微軟正黑體" w:hAnsi="微軟正黑體" w:hint="eastAsia"/>
          <w:sz w:val="22"/>
        </w:rPr>
        <w:t>支票存款</w:t>
      </w:r>
      <w:r>
        <w:rPr>
          <w:rFonts w:ascii="微軟正黑體" w:eastAsia="微軟正黑體" w:hAnsi="微軟正黑體" w:hint="eastAsia"/>
          <w:sz w:val="22"/>
        </w:rPr>
        <w:t>：依照約定憑存款人簽發支票，或利用自動化設備委託支付，</w:t>
      </w:r>
      <w:r w:rsidRPr="000E3ECB">
        <w:rPr>
          <w:rFonts w:ascii="微軟正黑體" w:eastAsia="微軟正黑體" w:hAnsi="微軟正黑體" w:hint="eastAsia"/>
          <w:sz w:val="22"/>
        </w:rPr>
        <w:t>隨時提取不計利息之存款。</w:t>
      </w:r>
    </w:p>
    <w:p w14:paraId="22042E47" w14:textId="480BB86B" w:rsidR="006E7861" w:rsidRPr="006E7861" w:rsidRDefault="000E3ECB" w:rsidP="006E7861">
      <w:pPr>
        <w:pStyle w:val="a7"/>
        <w:ind w:leftChars="0" w:left="360"/>
        <w:rPr>
          <w:rFonts w:ascii="微軟正黑體" w:eastAsia="微軟正黑體" w:hAnsi="微軟正黑體"/>
          <w:sz w:val="22"/>
        </w:rPr>
      </w:pPr>
      <w:r>
        <w:rPr>
          <w:rFonts w:ascii="微軟正黑體" w:eastAsia="微軟正黑體" w:hAnsi="微軟正黑體" w:hint="eastAsia"/>
          <w:sz w:val="22"/>
        </w:rPr>
        <w:t>2.</w:t>
      </w:r>
      <w:r w:rsidR="000F4D15">
        <w:rPr>
          <w:rFonts w:ascii="微軟正黑體" w:eastAsia="微軟正黑體" w:hAnsi="微軟正黑體" w:hint="eastAsia"/>
          <w:sz w:val="22"/>
        </w:rPr>
        <w:t>活期存款</w:t>
      </w:r>
      <w:r w:rsidR="006E7861">
        <w:rPr>
          <w:rFonts w:ascii="微軟正黑體" w:eastAsia="微軟正黑體" w:hAnsi="微軟正黑體" w:hint="eastAsia"/>
          <w:sz w:val="22"/>
        </w:rPr>
        <w:t>：存款人依照存摺或是約定方式，可以隨時提取之存款。</w:t>
      </w:r>
    </w:p>
    <w:p w14:paraId="59A8CEF5" w14:textId="3C1876F4" w:rsidR="006E7861" w:rsidRPr="006E7861" w:rsidRDefault="006E7861" w:rsidP="006E7861">
      <w:pPr>
        <w:rPr>
          <w:rFonts w:ascii="微軟正黑體" w:eastAsia="微軟正黑體" w:hAnsi="微軟正黑體"/>
          <w:sz w:val="22"/>
        </w:rPr>
      </w:pPr>
      <w:r>
        <w:rPr>
          <w:rFonts w:ascii="微軟正黑體" w:eastAsia="微軟正黑體" w:hAnsi="微軟正黑體" w:hint="eastAsia"/>
          <w:sz w:val="22"/>
        </w:rPr>
        <w:t xml:space="preserve">   3.定期存款：有一種定期之限制，存款人依照一定時間到達後提取之存款。</w:t>
      </w:r>
    </w:p>
    <w:p w14:paraId="59A67A1D" w14:textId="457C046C" w:rsidR="000F4D15" w:rsidRDefault="000F4D15" w:rsidP="000F4D15">
      <w:pPr>
        <w:pStyle w:val="a7"/>
        <w:numPr>
          <w:ilvl w:val="0"/>
          <w:numId w:val="12"/>
        </w:numPr>
        <w:ind w:leftChars="0"/>
        <w:rPr>
          <w:rFonts w:ascii="微軟正黑體" w:eastAsia="微軟正黑體" w:hAnsi="微軟正黑體"/>
          <w:sz w:val="22"/>
        </w:rPr>
      </w:pPr>
      <w:r>
        <w:rPr>
          <w:rFonts w:ascii="微軟正黑體" w:eastAsia="微軟正黑體" w:hAnsi="微軟正黑體" w:hint="eastAsia"/>
          <w:sz w:val="22"/>
        </w:rPr>
        <w:t>授信----放款、透支、貼現、保證、承兌、其他經主管核准之業務</w:t>
      </w:r>
    </w:p>
    <w:p w14:paraId="64AD1A30" w14:textId="77777777" w:rsidR="006E7861" w:rsidRDefault="000F4D15" w:rsidP="006E7861">
      <w:pPr>
        <w:pStyle w:val="a7"/>
        <w:numPr>
          <w:ilvl w:val="0"/>
          <w:numId w:val="12"/>
        </w:numPr>
        <w:ind w:leftChars="0"/>
        <w:rPr>
          <w:rFonts w:ascii="微軟正黑體" w:eastAsia="微軟正黑體" w:hAnsi="微軟正黑體"/>
          <w:sz w:val="22"/>
        </w:rPr>
      </w:pPr>
      <w:r>
        <w:rPr>
          <w:rFonts w:ascii="微軟正黑體" w:eastAsia="微軟正黑體" w:hAnsi="微軟正黑體" w:hint="eastAsia"/>
          <w:sz w:val="22"/>
        </w:rPr>
        <w:t>擔保授信-----提供擔保-----主要分為</w:t>
      </w:r>
    </w:p>
    <w:p w14:paraId="544DAAA5" w14:textId="2CE872C1" w:rsidR="006E7861" w:rsidRPr="006E7861" w:rsidRDefault="000F4D15" w:rsidP="006E7861">
      <w:pPr>
        <w:pStyle w:val="a7"/>
        <w:ind w:leftChars="0" w:left="360"/>
        <w:rPr>
          <w:rFonts w:ascii="微軟正黑體" w:eastAsia="微軟正黑體" w:hAnsi="微軟正黑體"/>
          <w:sz w:val="22"/>
        </w:rPr>
      </w:pPr>
      <w:r w:rsidRPr="006E7861">
        <w:rPr>
          <w:rFonts w:ascii="微軟正黑體" w:eastAsia="微軟正黑體" w:hAnsi="微軟正黑體" w:hint="eastAsia"/>
          <w:sz w:val="22"/>
        </w:rPr>
        <w:t>1.不動產或動產抵押</w:t>
      </w:r>
    </w:p>
    <w:p w14:paraId="40B79EF3" w14:textId="7C7A194E" w:rsidR="006E7861" w:rsidRDefault="006E7861" w:rsidP="006E7861">
      <w:pPr>
        <w:rPr>
          <w:rFonts w:ascii="微軟正黑體" w:eastAsia="微軟正黑體" w:hAnsi="微軟正黑體"/>
          <w:sz w:val="22"/>
        </w:rPr>
      </w:pPr>
      <w:r>
        <w:rPr>
          <w:rFonts w:ascii="微軟正黑體" w:eastAsia="微軟正黑體" w:hAnsi="微軟正黑體" w:hint="eastAsia"/>
          <w:sz w:val="22"/>
        </w:rPr>
        <w:t xml:space="preserve">   </w:t>
      </w:r>
      <w:r w:rsidR="000E3ECB" w:rsidRPr="006E7861">
        <w:rPr>
          <w:rFonts w:ascii="微軟正黑體" w:eastAsia="微軟正黑體" w:hAnsi="微軟正黑體" w:hint="eastAsia"/>
          <w:sz w:val="22"/>
        </w:rPr>
        <w:t>2.</w:t>
      </w:r>
      <w:r w:rsidR="000F4D15" w:rsidRPr="006E7861">
        <w:rPr>
          <w:rFonts w:ascii="微軟正黑體" w:eastAsia="微軟正黑體" w:hAnsi="微軟正黑體" w:hint="eastAsia"/>
          <w:sz w:val="22"/>
        </w:rPr>
        <w:t>動產或</w:t>
      </w:r>
      <w:r w:rsidR="000E3ECB" w:rsidRPr="006E7861">
        <w:rPr>
          <w:rFonts w:ascii="微軟正黑體" w:eastAsia="微軟正黑體" w:hAnsi="微軟正黑體" w:hint="eastAsia"/>
          <w:sz w:val="22"/>
        </w:rPr>
        <w:t>權利</w:t>
      </w:r>
      <w:r w:rsidR="000F4D15" w:rsidRPr="006E7861">
        <w:rPr>
          <w:rFonts w:ascii="微軟正黑體" w:eastAsia="微軟正黑體" w:hAnsi="微軟正黑體" w:hint="eastAsia"/>
          <w:sz w:val="22"/>
        </w:rPr>
        <w:t>質權</w:t>
      </w:r>
    </w:p>
    <w:p w14:paraId="0A92B692" w14:textId="77777777" w:rsidR="006E7861" w:rsidRDefault="006E7861" w:rsidP="006E7861">
      <w:pPr>
        <w:rPr>
          <w:rFonts w:ascii="微軟正黑體" w:eastAsia="微軟正黑體" w:hAnsi="微軟正黑體"/>
          <w:sz w:val="22"/>
        </w:rPr>
      </w:pPr>
      <w:r>
        <w:rPr>
          <w:rFonts w:ascii="微軟正黑體" w:eastAsia="微軟正黑體" w:hAnsi="微軟正黑體" w:hint="eastAsia"/>
          <w:sz w:val="22"/>
        </w:rPr>
        <w:t xml:space="preserve">   </w:t>
      </w:r>
      <w:r w:rsidR="000E3ECB" w:rsidRPr="006E7861">
        <w:rPr>
          <w:rFonts w:ascii="微軟正黑體" w:eastAsia="微軟正黑體" w:hAnsi="微軟正黑體" w:hint="eastAsia"/>
          <w:sz w:val="22"/>
        </w:rPr>
        <w:t>3.</w:t>
      </w:r>
      <w:r w:rsidR="000F4D15" w:rsidRPr="006E7861">
        <w:rPr>
          <w:rFonts w:ascii="微軟正黑體" w:eastAsia="微軟正黑體" w:hAnsi="微軟正黑體" w:hint="eastAsia"/>
          <w:sz w:val="22"/>
        </w:rPr>
        <w:t>借款人營業交易場所的應收票據</w:t>
      </w:r>
    </w:p>
    <w:p w14:paraId="6B53855E" w14:textId="6C8723A9" w:rsidR="000F4D15" w:rsidRDefault="006E7861" w:rsidP="006E7861">
      <w:pPr>
        <w:rPr>
          <w:rFonts w:ascii="微軟正黑體" w:eastAsia="微軟正黑體" w:hAnsi="微軟正黑體"/>
          <w:sz w:val="22"/>
        </w:rPr>
      </w:pPr>
      <w:r>
        <w:rPr>
          <w:rFonts w:ascii="微軟正黑體" w:eastAsia="微軟正黑體" w:hAnsi="微軟正黑體" w:hint="eastAsia"/>
          <w:sz w:val="22"/>
        </w:rPr>
        <w:t xml:space="preserve">   </w:t>
      </w:r>
      <w:r w:rsidR="000E3ECB" w:rsidRPr="006E7861">
        <w:rPr>
          <w:rFonts w:ascii="微軟正黑體" w:eastAsia="微軟正黑體" w:hAnsi="微軟正黑體" w:hint="eastAsia"/>
          <w:sz w:val="22"/>
        </w:rPr>
        <w:t>4.</w:t>
      </w:r>
      <w:r w:rsidR="000F4D15" w:rsidRPr="006E7861">
        <w:rPr>
          <w:rFonts w:ascii="微軟正黑體" w:eastAsia="微軟正黑體" w:hAnsi="微軟正黑體" w:hint="eastAsia"/>
          <w:sz w:val="22"/>
        </w:rPr>
        <w:t>各級政府公庫主管機關、銀行或經政府核准設立之信用保證機構之保證</w:t>
      </w:r>
    </w:p>
    <w:p w14:paraId="60D3A65B" w14:textId="77777777" w:rsidR="006E7861" w:rsidRDefault="006E7861" w:rsidP="006E7861">
      <w:pPr>
        <w:rPr>
          <w:rFonts w:ascii="微軟正黑體" w:eastAsia="微軟正黑體" w:hAnsi="微軟正黑體"/>
          <w:sz w:val="28"/>
          <w:szCs w:val="28"/>
        </w:rPr>
      </w:pPr>
    </w:p>
    <w:p w14:paraId="081EFB1F" w14:textId="77777777" w:rsidR="006E7861" w:rsidRDefault="006E7861" w:rsidP="006E7861">
      <w:pPr>
        <w:rPr>
          <w:rFonts w:ascii="微軟正黑體" w:eastAsia="微軟正黑體" w:hAnsi="微軟正黑體"/>
          <w:sz w:val="28"/>
          <w:szCs w:val="28"/>
        </w:rPr>
      </w:pPr>
    </w:p>
    <w:p w14:paraId="08506D86" w14:textId="77777777" w:rsidR="006E7861" w:rsidRDefault="006E7861" w:rsidP="006E7861">
      <w:pPr>
        <w:rPr>
          <w:rFonts w:ascii="微軟正黑體" w:eastAsia="微軟正黑體" w:hAnsi="微軟正黑體"/>
          <w:sz w:val="28"/>
          <w:szCs w:val="28"/>
        </w:rPr>
      </w:pPr>
    </w:p>
    <w:p w14:paraId="1112ED22" w14:textId="77777777" w:rsidR="006E7861" w:rsidRDefault="006E7861" w:rsidP="006E7861">
      <w:pPr>
        <w:rPr>
          <w:rFonts w:ascii="微軟正黑體" w:eastAsia="微軟正黑體" w:hAnsi="微軟正黑體"/>
          <w:sz w:val="28"/>
          <w:szCs w:val="28"/>
        </w:rPr>
      </w:pPr>
    </w:p>
    <w:p w14:paraId="17700A86" w14:textId="108673BE" w:rsidR="006E7861" w:rsidRPr="00632354" w:rsidRDefault="006E7861" w:rsidP="006E7861">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lastRenderedPageBreak/>
        <w:t>3-2銀行的種類</w:t>
      </w:r>
    </w:p>
    <w:p w14:paraId="666CF01B" w14:textId="6DFF579B" w:rsidR="006E7861" w:rsidRDefault="006E7861" w:rsidP="006E7861">
      <w:pPr>
        <w:rPr>
          <w:rFonts w:ascii="微軟正黑體" w:eastAsia="微軟正黑體" w:hAnsi="微軟正黑體"/>
          <w:szCs w:val="24"/>
        </w:rPr>
      </w:pPr>
      <w:r>
        <w:rPr>
          <w:rFonts w:ascii="微軟正黑體" w:eastAsia="微軟正黑體" w:hAnsi="微軟正黑體" w:hint="eastAsia"/>
          <w:szCs w:val="24"/>
        </w:rPr>
        <w:t>銀行的種類分成</w:t>
      </w:r>
    </w:p>
    <w:p w14:paraId="5226E928" w14:textId="77D0D821" w:rsidR="006E7861" w:rsidRDefault="006E7861" w:rsidP="006E7861">
      <w:pPr>
        <w:rPr>
          <w:rFonts w:ascii="微軟正黑體" w:eastAsia="微軟正黑體" w:hAnsi="微軟正黑體"/>
          <w:szCs w:val="24"/>
        </w:rPr>
      </w:pPr>
      <w:r w:rsidRPr="006E7861">
        <w:rPr>
          <w:rFonts w:ascii="微軟正黑體" w:eastAsia="微軟正黑體" w:hAnsi="微軟正黑體"/>
          <w:noProof/>
          <w:szCs w:val="24"/>
        </w:rPr>
        <mc:AlternateContent>
          <mc:Choice Requires="wps">
            <w:drawing>
              <wp:anchor distT="45720" distB="45720" distL="114300" distR="114300" simplePos="0" relativeHeight="251659264" behindDoc="0" locked="0" layoutInCell="1" allowOverlap="1" wp14:anchorId="6D0C0AFD" wp14:editId="61875441">
                <wp:simplePos x="0" y="0"/>
                <wp:positionH relativeFrom="column">
                  <wp:posOffset>2597150</wp:posOffset>
                </wp:positionH>
                <wp:positionV relativeFrom="paragraph">
                  <wp:posOffset>23132</wp:posOffset>
                </wp:positionV>
                <wp:extent cx="2360930" cy="1567180"/>
                <wp:effectExtent l="0" t="0" r="2413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7180"/>
                        </a:xfrm>
                        <a:prstGeom prst="rect">
                          <a:avLst/>
                        </a:prstGeom>
                        <a:solidFill>
                          <a:srgbClr val="FFFFFF"/>
                        </a:solidFill>
                        <a:ln w="9525">
                          <a:solidFill>
                            <a:srgbClr val="000000"/>
                          </a:solidFill>
                          <a:miter lim="800000"/>
                          <a:headEnd/>
                          <a:tailEnd/>
                        </a:ln>
                      </wps:spPr>
                      <wps:txbx>
                        <w:txbxContent>
                          <w:p w14:paraId="5ECEBA65" w14:textId="09C37592" w:rsidR="004D36F3" w:rsidRDefault="004D36F3" w:rsidP="006E7861">
                            <w:pPr>
                              <w:pStyle w:val="a7"/>
                              <w:numPr>
                                <w:ilvl w:val="0"/>
                                <w:numId w:val="13"/>
                              </w:numPr>
                              <w:ind w:leftChars="0"/>
                            </w:pPr>
                            <w:r>
                              <w:rPr>
                                <w:rFonts w:hint="eastAsia"/>
                              </w:rPr>
                              <w:t>工業銀行</w:t>
                            </w:r>
                          </w:p>
                          <w:p w14:paraId="5225A8A4" w14:textId="298CBF2F" w:rsidR="004D36F3" w:rsidRDefault="004D36F3" w:rsidP="006E7861">
                            <w:pPr>
                              <w:pStyle w:val="a7"/>
                              <w:numPr>
                                <w:ilvl w:val="0"/>
                                <w:numId w:val="13"/>
                              </w:numPr>
                              <w:ind w:leftChars="0"/>
                            </w:pPr>
                            <w:r>
                              <w:rPr>
                                <w:rFonts w:hint="eastAsia"/>
                              </w:rPr>
                              <w:t>農業銀行</w:t>
                            </w:r>
                          </w:p>
                          <w:p w14:paraId="178F437F" w14:textId="1BF413A6" w:rsidR="004D36F3" w:rsidRDefault="004D36F3" w:rsidP="006E7861">
                            <w:pPr>
                              <w:pStyle w:val="a7"/>
                              <w:numPr>
                                <w:ilvl w:val="0"/>
                                <w:numId w:val="13"/>
                              </w:numPr>
                              <w:ind w:leftChars="0"/>
                            </w:pPr>
                            <w:r>
                              <w:rPr>
                                <w:rFonts w:hint="eastAsia"/>
                              </w:rPr>
                              <w:t>輸出入銀行</w:t>
                            </w:r>
                          </w:p>
                          <w:p w14:paraId="7DA27DB3" w14:textId="7E6688D0" w:rsidR="004D36F3" w:rsidRDefault="004D36F3" w:rsidP="006E7861">
                            <w:pPr>
                              <w:pStyle w:val="a7"/>
                              <w:numPr>
                                <w:ilvl w:val="0"/>
                                <w:numId w:val="13"/>
                              </w:numPr>
                              <w:ind w:leftChars="0"/>
                            </w:pPr>
                            <w:r>
                              <w:rPr>
                                <w:rFonts w:hint="eastAsia"/>
                              </w:rPr>
                              <w:t>中小企業銀行</w:t>
                            </w:r>
                          </w:p>
                          <w:p w14:paraId="3E9B9710" w14:textId="22759493" w:rsidR="004D36F3" w:rsidRDefault="004D36F3" w:rsidP="006E7861">
                            <w:pPr>
                              <w:pStyle w:val="a7"/>
                              <w:numPr>
                                <w:ilvl w:val="0"/>
                                <w:numId w:val="13"/>
                              </w:numPr>
                              <w:ind w:leftChars="0"/>
                            </w:pPr>
                            <w:r>
                              <w:rPr>
                                <w:rFonts w:hint="eastAsia"/>
                              </w:rPr>
                              <w:t>不動產信用銀行</w:t>
                            </w:r>
                          </w:p>
                          <w:p w14:paraId="13D18014" w14:textId="3E5FB611" w:rsidR="004D36F3" w:rsidRDefault="004D36F3" w:rsidP="006E7861">
                            <w:pPr>
                              <w:pStyle w:val="a7"/>
                              <w:numPr>
                                <w:ilvl w:val="0"/>
                                <w:numId w:val="13"/>
                              </w:numPr>
                              <w:ind w:leftChars="0"/>
                            </w:pPr>
                            <w:r>
                              <w:rPr>
                                <w:rFonts w:hint="eastAsia"/>
                              </w:rPr>
                              <w:t>國民銀行</w:t>
                            </w:r>
                          </w:p>
                          <w:p w14:paraId="78D87AF2" w14:textId="77777777" w:rsidR="004D36F3" w:rsidRDefault="004D36F3" w:rsidP="006E786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0C0AFD" id="_x0000_t202" coordsize="21600,21600" o:spt="202" path="m,l,21600r21600,l21600,xe">
                <v:stroke joinstyle="miter"/>
                <v:path gradientshapeok="t" o:connecttype="rect"/>
              </v:shapetype>
              <v:shape id="文字方塊 2" o:spid="_x0000_s1026" type="#_x0000_t202" style="position:absolute;margin-left:204.5pt;margin-top:1.8pt;width:185.9pt;height:123.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">
                <v:textbox>
                  <w:txbxContent>
                    <w:p w14:paraId="5ECEBA65" w14:textId="09C37592" w:rsidR="004D36F3" w:rsidRDefault="004D36F3" w:rsidP="006E7861">
                      <w:pPr>
                        <w:pStyle w:val="a7"/>
                        <w:numPr>
                          <w:ilvl w:val="0"/>
                          <w:numId w:val="13"/>
                        </w:numPr>
                        <w:ind w:leftChars="0"/>
                      </w:pPr>
                      <w:r>
                        <w:rPr>
                          <w:rFonts w:hint="eastAsia"/>
                        </w:rPr>
                        <w:t>工業銀行</w:t>
                      </w:r>
                    </w:p>
                    <w:p w14:paraId="5225A8A4" w14:textId="298CBF2F" w:rsidR="004D36F3" w:rsidRDefault="004D36F3" w:rsidP="006E7861">
                      <w:pPr>
                        <w:pStyle w:val="a7"/>
                        <w:numPr>
                          <w:ilvl w:val="0"/>
                          <w:numId w:val="13"/>
                        </w:numPr>
                        <w:ind w:leftChars="0"/>
                      </w:pPr>
                      <w:r>
                        <w:rPr>
                          <w:rFonts w:hint="eastAsia"/>
                        </w:rPr>
                        <w:t>農業銀行</w:t>
                      </w:r>
                    </w:p>
                    <w:p w14:paraId="178F437F" w14:textId="1BF413A6" w:rsidR="004D36F3" w:rsidRDefault="004D36F3" w:rsidP="006E7861">
                      <w:pPr>
                        <w:pStyle w:val="a7"/>
                        <w:numPr>
                          <w:ilvl w:val="0"/>
                          <w:numId w:val="13"/>
                        </w:numPr>
                        <w:ind w:leftChars="0"/>
                      </w:pPr>
                      <w:r>
                        <w:rPr>
                          <w:rFonts w:hint="eastAsia"/>
                        </w:rPr>
                        <w:t>輸出入銀行</w:t>
                      </w:r>
                    </w:p>
                    <w:p w14:paraId="7DA27DB3" w14:textId="7E6688D0" w:rsidR="004D36F3" w:rsidRDefault="004D36F3" w:rsidP="006E7861">
                      <w:pPr>
                        <w:pStyle w:val="a7"/>
                        <w:numPr>
                          <w:ilvl w:val="0"/>
                          <w:numId w:val="13"/>
                        </w:numPr>
                        <w:ind w:leftChars="0"/>
                      </w:pPr>
                      <w:r>
                        <w:rPr>
                          <w:rFonts w:hint="eastAsia"/>
                        </w:rPr>
                        <w:t>中小企業銀行</w:t>
                      </w:r>
                    </w:p>
                    <w:p w14:paraId="3E9B9710" w14:textId="22759493" w:rsidR="004D36F3" w:rsidRDefault="004D36F3" w:rsidP="006E7861">
                      <w:pPr>
                        <w:pStyle w:val="a7"/>
                        <w:numPr>
                          <w:ilvl w:val="0"/>
                          <w:numId w:val="13"/>
                        </w:numPr>
                        <w:ind w:leftChars="0"/>
                      </w:pPr>
                      <w:r>
                        <w:rPr>
                          <w:rFonts w:hint="eastAsia"/>
                        </w:rPr>
                        <w:t>不動產信用銀行</w:t>
                      </w:r>
                    </w:p>
                    <w:p w14:paraId="13D18014" w14:textId="3E5FB611" w:rsidR="004D36F3" w:rsidRDefault="004D36F3" w:rsidP="006E7861">
                      <w:pPr>
                        <w:pStyle w:val="a7"/>
                        <w:numPr>
                          <w:ilvl w:val="0"/>
                          <w:numId w:val="13"/>
                        </w:numPr>
                        <w:ind w:leftChars="0"/>
                      </w:pPr>
                      <w:r>
                        <w:rPr>
                          <w:rFonts w:hint="eastAsia"/>
                        </w:rPr>
                        <w:t>國民銀行</w:t>
                      </w:r>
                    </w:p>
                    <w:p w14:paraId="78D87AF2" w14:textId="77777777" w:rsidR="004D36F3" w:rsidRDefault="004D36F3" w:rsidP="006E7861"/>
                  </w:txbxContent>
                </v:textbox>
                <w10:wrap type="square"/>
              </v:shape>
            </w:pict>
          </mc:Fallback>
        </mc:AlternateContent>
      </w:r>
      <w:r>
        <w:rPr>
          <w:rFonts w:ascii="微軟正黑體" w:eastAsia="微軟正黑體" w:hAnsi="微軟正黑體" w:hint="eastAsia"/>
          <w:szCs w:val="24"/>
        </w:rPr>
        <w:t>1.商業銀行</w:t>
      </w:r>
    </w:p>
    <w:p w14:paraId="3A3346D6" w14:textId="2B5D1CF8" w:rsidR="006E7861" w:rsidRDefault="006E7861" w:rsidP="006E7861">
      <w:pPr>
        <w:rPr>
          <w:rFonts w:ascii="微軟正黑體" w:eastAsia="微軟正黑體" w:hAnsi="微軟正黑體"/>
          <w:szCs w:val="24"/>
        </w:rPr>
      </w:pPr>
      <w:r>
        <w:rPr>
          <w:rFonts w:ascii="微軟正黑體" w:eastAsia="微軟正黑體" w:hAnsi="微軟正黑體" w:hint="eastAsia"/>
          <w:szCs w:val="24"/>
        </w:rPr>
        <w:t>2.專業銀行------------又分成六項</w:t>
      </w:r>
    </w:p>
    <w:p w14:paraId="044A21C2" w14:textId="5FD2ECDC" w:rsidR="006E7861" w:rsidRDefault="006E7861" w:rsidP="006E7861">
      <w:pPr>
        <w:rPr>
          <w:rFonts w:ascii="微軟正黑體" w:eastAsia="微軟正黑體" w:hAnsi="微軟正黑體"/>
          <w:szCs w:val="24"/>
        </w:rPr>
      </w:pPr>
      <w:r>
        <w:rPr>
          <w:rFonts w:ascii="微軟正黑體" w:eastAsia="微軟正黑體" w:hAnsi="微軟正黑體" w:hint="eastAsia"/>
          <w:szCs w:val="24"/>
        </w:rPr>
        <w:t>3.信託投資公司</w:t>
      </w:r>
    </w:p>
    <w:p w14:paraId="39D596E7" w14:textId="7C40215C" w:rsidR="006E7861" w:rsidRDefault="006E7861" w:rsidP="006E7861">
      <w:pPr>
        <w:rPr>
          <w:rFonts w:ascii="微軟正黑體" w:eastAsia="微軟正黑體" w:hAnsi="微軟正黑體"/>
          <w:szCs w:val="24"/>
        </w:rPr>
      </w:pPr>
    </w:p>
    <w:p w14:paraId="434CB3AB" w14:textId="77777777" w:rsidR="000D7BDF" w:rsidRDefault="000D7BDF" w:rsidP="006E7861">
      <w:pPr>
        <w:rPr>
          <w:rFonts w:ascii="微軟正黑體" w:eastAsia="微軟正黑體" w:hAnsi="微軟正黑體"/>
          <w:szCs w:val="24"/>
        </w:rPr>
      </w:pPr>
    </w:p>
    <w:p w14:paraId="467EA589" w14:textId="61C0C1B4" w:rsidR="006E7861" w:rsidRPr="00632354" w:rsidRDefault="000D7BDF" w:rsidP="006E7861">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3-3貨幣的供給量</w:t>
      </w:r>
    </w:p>
    <w:p w14:paraId="3AD3F4F3" w14:textId="4AA17BF5"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這邊的題目基本上</w:t>
      </w:r>
      <w:proofErr w:type="gramStart"/>
      <w:r>
        <w:rPr>
          <w:rFonts w:ascii="微軟正黑體" w:eastAsia="微軟正黑體" w:hAnsi="微軟正黑體" w:hint="eastAsia"/>
          <w:szCs w:val="24"/>
        </w:rPr>
        <w:t>比較少考</w:t>
      </w:r>
      <w:proofErr w:type="gramEnd"/>
      <w:r>
        <w:rPr>
          <w:rFonts w:ascii="微軟正黑體" w:eastAsia="微軟正黑體" w:hAnsi="微軟正黑體" w:hint="eastAsia"/>
          <w:szCs w:val="24"/>
        </w:rPr>
        <w:t>，但還是稍微補充一下</w:t>
      </w:r>
    </w:p>
    <w:p w14:paraId="7EE61C19" w14:textId="60FF75E4"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貨幣</w:t>
      </w:r>
      <w:proofErr w:type="gramStart"/>
      <w:r>
        <w:rPr>
          <w:rFonts w:ascii="微軟正黑體" w:eastAsia="微軟正黑體" w:hAnsi="微軟正黑體" w:hint="eastAsia"/>
          <w:szCs w:val="24"/>
        </w:rPr>
        <w:t>供給量指的</w:t>
      </w:r>
      <w:proofErr w:type="gramEnd"/>
      <w:r>
        <w:rPr>
          <w:rFonts w:ascii="微軟正黑體" w:eastAsia="微軟正黑體" w:hAnsi="微軟正黑體" w:hint="eastAsia"/>
          <w:szCs w:val="24"/>
        </w:rPr>
        <w:t>是全體金融機構的資產(意思就是所有的錢)</w:t>
      </w:r>
    </w:p>
    <w:p w14:paraId="33BDFF29" w14:textId="7655D12C"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有幾條公式</w:t>
      </w:r>
    </w:p>
    <w:p w14:paraId="55468D94" w14:textId="203B5E6F"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M1A=通貨淨額+支票存款+活期存款</w:t>
      </w:r>
    </w:p>
    <w:p w14:paraId="20A28E9C" w14:textId="518AA0E4"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M1B=M1A+活期儲蓄存款</w:t>
      </w:r>
    </w:p>
    <w:p w14:paraId="4E4B1D53" w14:textId="435A904F"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M2=M1B+</w:t>
      </w:r>
      <w:proofErr w:type="gramStart"/>
      <w:r>
        <w:rPr>
          <w:rFonts w:ascii="微軟正黑體" w:eastAsia="微軟正黑體" w:hAnsi="微軟正黑體" w:hint="eastAsia"/>
          <w:szCs w:val="24"/>
        </w:rPr>
        <w:t>準</w:t>
      </w:r>
      <w:proofErr w:type="gramEnd"/>
      <w:r>
        <w:rPr>
          <w:rFonts w:ascii="微軟正黑體" w:eastAsia="微軟正黑體" w:hAnsi="微軟正黑體" w:hint="eastAsia"/>
          <w:szCs w:val="24"/>
        </w:rPr>
        <w:t>貨幣(定期存款+定期儲蓄存款+外幣存款+郵政儲金+RP餘額+外國人持有之新台幣存款)</w:t>
      </w:r>
    </w:p>
    <w:p w14:paraId="63A4ECBB" w14:textId="70957AAA"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而這邊還會提到一個重點就是中央銀行，中央銀行就是獨占發行通貨，執行貨幣政策的機構，具有穩定匯率、發行貨幣等功能，簡單說中央銀行就是政府的銀行。</w:t>
      </w:r>
    </w:p>
    <w:p w14:paraId="318FB9E7" w14:textId="71DBAD5B" w:rsidR="000D7BDF" w:rsidRDefault="000D7BDF" w:rsidP="006E7861">
      <w:pPr>
        <w:rPr>
          <w:rFonts w:ascii="微軟正黑體" w:eastAsia="微軟正黑體" w:hAnsi="微軟正黑體"/>
          <w:szCs w:val="24"/>
        </w:rPr>
      </w:pPr>
    </w:p>
    <w:p w14:paraId="244B99BD" w14:textId="1F5EF258" w:rsidR="000D7BDF" w:rsidRPr="00632354" w:rsidRDefault="000D7BDF" w:rsidP="006E7861">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lastRenderedPageBreak/>
        <w:t>3-4風險考量</w:t>
      </w:r>
    </w:p>
    <w:p w14:paraId="1883DADC" w14:textId="156FE8F1" w:rsidR="000D7BDF" w:rsidRDefault="000D7BDF" w:rsidP="006E7861">
      <w:pPr>
        <w:rPr>
          <w:rFonts w:ascii="微軟正黑體" w:eastAsia="微軟正黑體" w:hAnsi="微軟正黑體"/>
          <w:szCs w:val="24"/>
        </w:rPr>
      </w:pPr>
    </w:p>
    <w:p w14:paraId="01480FD1" w14:textId="5254DA29" w:rsidR="000D7BDF" w:rsidRDefault="000D7BDF" w:rsidP="006E7861">
      <w:pPr>
        <w:rPr>
          <w:rFonts w:ascii="微軟正黑體" w:eastAsia="微軟正黑體" w:hAnsi="微軟正黑體"/>
          <w:szCs w:val="24"/>
        </w:rPr>
      </w:pPr>
      <w:r>
        <w:rPr>
          <w:rFonts w:ascii="微軟正黑體" w:eastAsia="微軟正黑體" w:hAnsi="微軟正黑體" w:hint="eastAsia"/>
          <w:szCs w:val="24"/>
        </w:rPr>
        <w:t>前面我們有講到投資的幾個風險</w:t>
      </w:r>
      <w:r w:rsidR="00F44784">
        <w:rPr>
          <w:rFonts w:ascii="微軟正黑體" w:eastAsia="微軟正黑體" w:hAnsi="微軟正黑體" w:hint="eastAsia"/>
          <w:szCs w:val="24"/>
        </w:rPr>
        <w:t>，那同樣地銀行端其實也會有經營風險，除了我們前面提到的，還有表外風險、國家或主權風險、技術與作業風險、資本適足性風險。</w:t>
      </w:r>
    </w:p>
    <w:p w14:paraId="1C423CA6" w14:textId="6E661646" w:rsidR="00F44784" w:rsidRDefault="00F44784" w:rsidP="006E7861">
      <w:pPr>
        <w:rPr>
          <w:rFonts w:ascii="微軟正黑體" w:eastAsia="微軟正黑體" w:hAnsi="微軟正黑體"/>
          <w:szCs w:val="24"/>
        </w:rPr>
      </w:pPr>
      <w:r>
        <w:rPr>
          <w:rFonts w:ascii="微軟正黑體" w:eastAsia="微軟正黑體" w:hAnsi="微軟正黑體" w:hint="eastAsia"/>
          <w:szCs w:val="24"/>
        </w:rPr>
        <w:t>*那這邊要注意的是，銀行法中所稱資本嚴重不足，通常都是指比率低於2</w:t>
      </w:r>
      <w:r>
        <w:rPr>
          <w:rFonts w:ascii="微軟正黑體" w:eastAsia="微軟正黑體" w:hAnsi="微軟正黑體"/>
          <w:szCs w:val="24"/>
        </w:rPr>
        <w:t>%</w:t>
      </w:r>
    </w:p>
    <w:p w14:paraId="5D71611B" w14:textId="61A73561" w:rsidR="008714DF" w:rsidRDefault="008714DF" w:rsidP="006E7861">
      <w:pPr>
        <w:rPr>
          <w:rFonts w:ascii="微軟正黑體" w:eastAsia="微軟正黑體" w:hAnsi="微軟正黑體"/>
          <w:szCs w:val="24"/>
        </w:rPr>
      </w:pPr>
    </w:p>
    <w:p w14:paraId="66B7ABA5" w14:textId="229BA104" w:rsidR="008714DF" w:rsidRPr="00632354" w:rsidRDefault="008714DF" w:rsidP="006E7861">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3-5 外匯相關</w:t>
      </w:r>
    </w:p>
    <w:p w14:paraId="2D56EC0D" w14:textId="5419049C" w:rsidR="008714DF" w:rsidRDefault="008714DF" w:rsidP="006E7861">
      <w:pPr>
        <w:rPr>
          <w:rFonts w:ascii="微軟正黑體" w:eastAsia="微軟正黑體" w:hAnsi="微軟正黑體"/>
          <w:szCs w:val="24"/>
        </w:rPr>
      </w:pPr>
      <w:r w:rsidRPr="008714DF">
        <w:rPr>
          <w:rFonts w:ascii="微軟正黑體" w:eastAsia="微軟正黑體" w:hAnsi="微軟正黑體" w:hint="eastAsia"/>
          <w:szCs w:val="24"/>
        </w:rPr>
        <w:t>外匯市場:</w:t>
      </w:r>
      <w:r>
        <w:rPr>
          <w:rFonts w:ascii="微軟正黑體" w:eastAsia="微軟正黑體" w:hAnsi="微軟正黑體" w:hint="eastAsia"/>
          <w:szCs w:val="24"/>
        </w:rPr>
        <w:t>它主要就是經營外匯相關業務者，是處理</w:t>
      </w:r>
      <w:proofErr w:type="gramStart"/>
      <w:r>
        <w:rPr>
          <w:rFonts w:ascii="微軟正黑體" w:eastAsia="微軟正黑體" w:hAnsi="微軟正黑體" w:hint="eastAsia"/>
          <w:szCs w:val="24"/>
        </w:rPr>
        <w:t>國際間收付與</w:t>
      </w:r>
      <w:proofErr w:type="gramEnd"/>
      <w:r>
        <w:rPr>
          <w:rFonts w:ascii="微軟正黑體" w:eastAsia="微軟正黑體" w:hAnsi="微軟正黑體" w:hint="eastAsia"/>
          <w:szCs w:val="24"/>
        </w:rPr>
        <w:t>國際清算之需要，進行不同</w:t>
      </w:r>
      <w:proofErr w:type="gramStart"/>
      <w:r>
        <w:rPr>
          <w:rFonts w:ascii="微軟正黑體" w:eastAsia="微軟正黑體" w:hAnsi="微軟正黑體" w:hint="eastAsia"/>
          <w:szCs w:val="24"/>
        </w:rPr>
        <w:t>貨幣間的相互</w:t>
      </w:r>
      <w:proofErr w:type="gramEnd"/>
      <w:r>
        <w:rPr>
          <w:rFonts w:ascii="微軟正黑體" w:eastAsia="微軟正黑體" w:hAnsi="微軟正黑體" w:hint="eastAsia"/>
          <w:szCs w:val="24"/>
        </w:rPr>
        <w:t>交換之市場。</w:t>
      </w:r>
    </w:p>
    <w:p w14:paraId="5ED2C8BC" w14:textId="5B180E76" w:rsidR="008714DF" w:rsidRPr="008714DF" w:rsidRDefault="008714DF" w:rsidP="006E7861">
      <w:pPr>
        <w:rPr>
          <w:rFonts w:ascii="微軟正黑體" w:eastAsia="微軟正黑體" w:hAnsi="微軟正黑體"/>
          <w:szCs w:val="24"/>
        </w:rPr>
      </w:pPr>
    </w:p>
    <w:p w14:paraId="47615A6B" w14:textId="2B5984E4" w:rsidR="008714DF" w:rsidRDefault="008714DF" w:rsidP="006E7861">
      <w:pPr>
        <w:rPr>
          <w:rFonts w:ascii="微軟正黑體" w:eastAsia="微軟正黑體" w:hAnsi="微軟正黑體"/>
          <w:szCs w:val="24"/>
        </w:rPr>
      </w:pPr>
      <w:r>
        <w:rPr>
          <w:rFonts w:ascii="微軟正黑體" w:eastAsia="微軟正黑體" w:hAnsi="微軟正黑體" w:hint="eastAsia"/>
          <w:szCs w:val="24"/>
        </w:rPr>
        <w:t>外匯市場的功能主要分為</w:t>
      </w:r>
    </w:p>
    <w:p w14:paraId="244BD9CC" w14:textId="21B80A34" w:rsidR="008714DF" w:rsidRPr="008714DF" w:rsidRDefault="008714DF" w:rsidP="008714DF">
      <w:pPr>
        <w:pStyle w:val="a7"/>
        <w:numPr>
          <w:ilvl w:val="0"/>
          <w:numId w:val="14"/>
        </w:numPr>
        <w:ind w:leftChars="0"/>
        <w:rPr>
          <w:rFonts w:ascii="微軟正黑體" w:eastAsia="微軟正黑體" w:hAnsi="微軟正黑體"/>
          <w:szCs w:val="24"/>
        </w:rPr>
      </w:pPr>
      <w:r w:rsidRPr="008714DF">
        <w:rPr>
          <w:rFonts w:ascii="微軟正黑體" w:eastAsia="微軟正黑體" w:hAnsi="微軟正黑體" w:hint="eastAsia"/>
          <w:szCs w:val="24"/>
        </w:rPr>
        <w:t>國際收付移轉功能</w:t>
      </w:r>
      <w:r>
        <w:rPr>
          <w:rFonts w:ascii="微軟正黑體" w:eastAsia="微軟正黑體" w:hAnsi="微軟正黑體" w:hint="eastAsia"/>
          <w:szCs w:val="24"/>
        </w:rPr>
        <w:t>。</w:t>
      </w:r>
    </w:p>
    <w:p w14:paraId="7E2F5C3D" w14:textId="2C6C1FFE" w:rsidR="008714DF" w:rsidRDefault="008714DF" w:rsidP="008714DF">
      <w:pPr>
        <w:pStyle w:val="a7"/>
        <w:numPr>
          <w:ilvl w:val="0"/>
          <w:numId w:val="14"/>
        </w:numPr>
        <w:ind w:leftChars="0"/>
        <w:rPr>
          <w:rFonts w:ascii="微軟正黑體" w:eastAsia="微軟正黑體" w:hAnsi="微軟正黑體"/>
          <w:szCs w:val="24"/>
        </w:rPr>
      </w:pPr>
      <w:r>
        <w:rPr>
          <w:rFonts w:ascii="微軟正黑體" w:eastAsia="微軟正黑體" w:hAnsi="微軟正黑體" w:hint="eastAsia"/>
          <w:szCs w:val="24"/>
        </w:rPr>
        <w:t>提供國際資金或信用融通功能。</w:t>
      </w:r>
    </w:p>
    <w:p w14:paraId="247B41FF" w14:textId="4B142877" w:rsidR="008714DF" w:rsidRDefault="008714DF" w:rsidP="008714DF">
      <w:pPr>
        <w:pStyle w:val="a7"/>
        <w:numPr>
          <w:ilvl w:val="0"/>
          <w:numId w:val="14"/>
        </w:numPr>
        <w:ind w:leftChars="0"/>
        <w:rPr>
          <w:rFonts w:ascii="微軟正黑體" w:eastAsia="微軟正黑體" w:hAnsi="微軟正黑體"/>
          <w:szCs w:val="24"/>
        </w:rPr>
      </w:pPr>
      <w:r>
        <w:rPr>
          <w:rFonts w:ascii="微軟正黑體" w:eastAsia="微軟正黑體" w:hAnsi="微軟正黑體" w:hint="eastAsia"/>
          <w:szCs w:val="24"/>
        </w:rPr>
        <w:t>跨國收付功能。</w:t>
      </w:r>
    </w:p>
    <w:p w14:paraId="5F614B39" w14:textId="56D7BE9A" w:rsidR="008714DF" w:rsidRDefault="008714DF" w:rsidP="008714DF">
      <w:pPr>
        <w:rPr>
          <w:rFonts w:ascii="微軟正黑體" w:eastAsia="微軟正黑體" w:hAnsi="微軟正黑體"/>
          <w:szCs w:val="24"/>
        </w:rPr>
      </w:pPr>
      <w:r>
        <w:rPr>
          <w:rFonts w:ascii="微軟正黑體" w:eastAsia="微軟正黑體" w:hAnsi="微軟正黑體" w:hint="eastAsia"/>
          <w:szCs w:val="24"/>
        </w:rPr>
        <w:t>而外匯市場的參與者主要有：外匯銀行、外匯經紀商、外匯交易商、進出口商、外匯投機者、中央銀行</w:t>
      </w:r>
    </w:p>
    <w:p w14:paraId="2DB7F8BB" w14:textId="05CDEF29" w:rsidR="002E32B7" w:rsidRDefault="002E32B7" w:rsidP="008714DF">
      <w:pPr>
        <w:rPr>
          <w:rFonts w:ascii="微軟正黑體" w:eastAsia="微軟正黑體" w:hAnsi="微軟正黑體"/>
          <w:szCs w:val="24"/>
        </w:rPr>
      </w:pPr>
    </w:p>
    <w:p w14:paraId="485CA779" w14:textId="2591B3E9" w:rsidR="002E32B7" w:rsidRDefault="002E32B7" w:rsidP="008714DF">
      <w:pPr>
        <w:rPr>
          <w:rFonts w:ascii="微軟正黑體" w:eastAsia="微軟正黑體" w:hAnsi="微軟正黑體"/>
          <w:szCs w:val="24"/>
        </w:rPr>
      </w:pPr>
    </w:p>
    <w:p w14:paraId="61AFBB26" w14:textId="233BB32D" w:rsidR="002E32B7" w:rsidRPr="002E32B7" w:rsidRDefault="002E32B7" w:rsidP="002E32B7">
      <w:pPr>
        <w:pStyle w:val="a7"/>
        <w:numPr>
          <w:ilvl w:val="0"/>
          <w:numId w:val="1"/>
        </w:numPr>
        <w:ind w:leftChars="0"/>
        <w:rPr>
          <w:rFonts w:ascii="微軟正黑體" w:eastAsia="微軟正黑體" w:hAnsi="微軟正黑體"/>
          <w:sz w:val="40"/>
          <w:szCs w:val="40"/>
        </w:rPr>
      </w:pPr>
      <w:r w:rsidRPr="002E32B7">
        <w:rPr>
          <w:rFonts w:ascii="微軟正黑體" w:eastAsia="微軟正黑體" w:hAnsi="微軟正黑體" w:hint="eastAsia"/>
          <w:sz w:val="40"/>
          <w:szCs w:val="40"/>
        </w:rPr>
        <w:lastRenderedPageBreak/>
        <w:t>信託實務</w:t>
      </w:r>
    </w:p>
    <w:p w14:paraId="6C35F9CE" w14:textId="75827397" w:rsidR="0078178C" w:rsidRPr="00632354" w:rsidRDefault="0078178C" w:rsidP="002E32B7">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 xml:space="preserve">  4-1信託的意義</w:t>
      </w:r>
    </w:p>
    <w:p w14:paraId="53A0D4CC" w14:textId="4FEB9BBD" w:rsidR="002E32B7" w:rsidRDefault="0078178C" w:rsidP="002E32B7">
      <w:pPr>
        <w:rPr>
          <w:rFonts w:ascii="微軟正黑體" w:eastAsia="微軟正黑體" w:hAnsi="微軟正黑體"/>
          <w:szCs w:val="24"/>
        </w:rPr>
      </w:pPr>
      <w:r>
        <w:rPr>
          <w:rFonts w:ascii="微軟正黑體" w:eastAsia="微軟正黑體" w:hAnsi="微軟正黑體" w:hint="eastAsia"/>
          <w:szCs w:val="24"/>
        </w:rPr>
        <w:t xml:space="preserve">    </w:t>
      </w:r>
      <w:r w:rsidR="002E32B7">
        <w:rPr>
          <w:rFonts w:ascii="微軟正黑體" w:eastAsia="微軟正黑體" w:hAnsi="微軟正黑體" w:hint="eastAsia"/>
          <w:szCs w:val="24"/>
        </w:rPr>
        <w:t>信託的東西其實後面會有信託的證照，所以這邊就簡單的去說甚麼是信託</w:t>
      </w:r>
    </w:p>
    <w:p w14:paraId="471FAF07" w14:textId="214B9B5E" w:rsidR="002E32B7" w:rsidRDefault="0078178C" w:rsidP="002E32B7">
      <w:pPr>
        <w:rPr>
          <w:rFonts w:ascii="微軟正黑體" w:eastAsia="微軟正黑體" w:hAnsi="微軟正黑體"/>
          <w:szCs w:val="24"/>
        </w:rPr>
      </w:pPr>
      <w:r>
        <w:rPr>
          <w:rFonts w:ascii="微軟正黑體" w:eastAsia="微軟正黑體" w:hAnsi="微軟正黑體" w:hint="eastAsia"/>
          <w:szCs w:val="24"/>
        </w:rPr>
        <w:t>信託其實就是委託人把財產移轉或為其他處分予受託人，而受託人則依信託契約管理或處分信託財產，並將管理或處分信託財產所得之利益移轉予受益人。</w:t>
      </w:r>
    </w:p>
    <w:p w14:paraId="4E5F1F41" w14:textId="6C943C36" w:rsidR="002E32B7" w:rsidRDefault="002E32B7" w:rsidP="002E32B7">
      <w:pPr>
        <w:rPr>
          <w:rFonts w:ascii="微軟正黑體" w:eastAsia="微軟正黑體" w:hAnsi="微軟正黑體"/>
          <w:szCs w:val="24"/>
        </w:rPr>
      </w:pPr>
    </w:p>
    <w:p w14:paraId="775F95E4" w14:textId="332EC0CC" w:rsidR="0078178C" w:rsidRDefault="0078178C" w:rsidP="002E32B7">
      <w:pPr>
        <w:rPr>
          <w:rFonts w:ascii="微軟正黑體" w:eastAsia="微軟正黑體" w:hAnsi="微軟正黑體"/>
          <w:szCs w:val="24"/>
        </w:rPr>
      </w:pPr>
      <w:r>
        <w:rPr>
          <w:rFonts w:ascii="微軟正黑體" w:eastAsia="微軟正黑體" w:hAnsi="微軟正黑體" w:hint="eastAsia"/>
          <w:szCs w:val="24"/>
        </w:rPr>
        <w:t xml:space="preserve">    那它的目的主要是財產信託規劃或是財產管理，也可以在先規劃好自己的遺產，拿去照顧遺族，造福子孫，甚至可以有節稅的功能，合法的去節省稅賦，也有很大的一個優點是信託財產有其獨立性，所以可以達成風險規避，因為原則上對信託財產不得強制執行，也可避免在信託期間內被他人追索等等。</w:t>
      </w:r>
    </w:p>
    <w:p w14:paraId="23A7280E" w14:textId="5EB861AC" w:rsidR="0078178C" w:rsidRDefault="0078178C" w:rsidP="002E32B7">
      <w:pPr>
        <w:rPr>
          <w:rFonts w:ascii="微軟正黑體" w:eastAsia="微軟正黑體" w:hAnsi="微軟正黑體"/>
          <w:szCs w:val="24"/>
        </w:rPr>
      </w:pPr>
    </w:p>
    <w:p w14:paraId="6287F35A" w14:textId="17BF59D5" w:rsidR="0078178C" w:rsidRDefault="0078178C" w:rsidP="002E32B7">
      <w:pPr>
        <w:rPr>
          <w:rFonts w:ascii="微軟正黑體" w:eastAsia="微軟正黑體" w:hAnsi="微軟正黑體"/>
          <w:szCs w:val="24"/>
        </w:rPr>
      </w:pPr>
      <w:r>
        <w:rPr>
          <w:rFonts w:ascii="微軟正黑體" w:eastAsia="微軟正黑體" w:hAnsi="微軟正黑體" w:hint="eastAsia"/>
          <w:szCs w:val="24"/>
        </w:rPr>
        <w:t>那下面是信託財產的關係圖</w:t>
      </w:r>
    </w:p>
    <w:p w14:paraId="2F8BEE9C" w14:textId="28996A4F" w:rsidR="002E32B7" w:rsidRDefault="002E32B7" w:rsidP="002E32B7">
      <w:pPr>
        <w:rPr>
          <w:rFonts w:ascii="微軟正黑體" w:eastAsia="微軟正黑體" w:hAnsi="微軟正黑體"/>
          <w:szCs w:val="24"/>
        </w:rPr>
      </w:pPr>
      <w:r>
        <w:rPr>
          <w:noProof/>
        </w:rPr>
        <w:drawing>
          <wp:inline distT="0" distB="0" distL="0" distR="0" wp14:anchorId="59035BFF" wp14:editId="68BB6B4A">
            <wp:extent cx="5441686" cy="2551814"/>
            <wp:effectExtent l="0" t="0" r="6985" b="1270"/>
            <wp:docPr id="10" name="圖片 10" descr="財產交信託不怕身後子女爭產- 康健雜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財產交信託不怕身後子女爭產- 康健雜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1942" cy="2566002"/>
                    </a:xfrm>
                    <a:prstGeom prst="rect">
                      <a:avLst/>
                    </a:prstGeom>
                    <a:noFill/>
                    <a:ln>
                      <a:noFill/>
                    </a:ln>
                  </pic:spPr>
                </pic:pic>
              </a:graphicData>
            </a:graphic>
          </wp:inline>
        </w:drawing>
      </w:r>
    </w:p>
    <w:p w14:paraId="0570F65F" w14:textId="59A855A1" w:rsidR="00EE605F" w:rsidRDefault="00EE605F" w:rsidP="002E32B7">
      <w:pPr>
        <w:rPr>
          <w:rFonts w:ascii="微軟正黑體" w:eastAsia="微軟正黑體" w:hAnsi="微軟正黑體"/>
          <w:szCs w:val="24"/>
        </w:rPr>
      </w:pPr>
    </w:p>
    <w:p w14:paraId="07535E3A" w14:textId="77777777" w:rsidR="00EE605F" w:rsidRDefault="00EE605F" w:rsidP="002E32B7">
      <w:pPr>
        <w:rPr>
          <w:rFonts w:ascii="微軟正黑體" w:eastAsia="微軟正黑體" w:hAnsi="微軟正黑體"/>
          <w:sz w:val="32"/>
          <w:szCs w:val="32"/>
        </w:rPr>
      </w:pPr>
    </w:p>
    <w:p w14:paraId="440CCBDE" w14:textId="6E7E7C3C" w:rsidR="0078178C" w:rsidRDefault="0078178C" w:rsidP="002E32B7">
      <w:pPr>
        <w:rPr>
          <w:rFonts w:ascii="微軟正黑體" w:eastAsia="微軟正黑體" w:hAnsi="微軟正黑體"/>
          <w:sz w:val="32"/>
          <w:szCs w:val="32"/>
        </w:rPr>
      </w:pPr>
      <w:r w:rsidRPr="00632354">
        <w:rPr>
          <w:rFonts w:ascii="微軟正黑體" w:eastAsia="微軟正黑體" w:hAnsi="微軟正黑體"/>
          <w:b/>
          <w:bCs/>
          <w:noProof/>
          <w:sz w:val="32"/>
          <w:szCs w:val="28"/>
        </w:rPr>
        <mc:AlternateContent>
          <mc:Choice Requires="wps">
            <w:drawing>
              <wp:anchor distT="45720" distB="45720" distL="114300" distR="114300" simplePos="0" relativeHeight="251661312" behindDoc="0" locked="0" layoutInCell="1" allowOverlap="1" wp14:anchorId="14DF1DFA" wp14:editId="70BC20AB">
                <wp:simplePos x="0" y="0"/>
                <wp:positionH relativeFrom="column">
                  <wp:posOffset>1635582</wp:posOffset>
                </wp:positionH>
                <wp:positionV relativeFrom="paragraph">
                  <wp:posOffset>852732</wp:posOffset>
                </wp:positionV>
                <wp:extent cx="2360930" cy="1404620"/>
                <wp:effectExtent l="0" t="0" r="22860" b="1143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EA4508" w14:textId="17F7FB4C" w:rsidR="004D36F3" w:rsidRDefault="004D36F3" w:rsidP="0078178C">
                            <w:pPr>
                              <w:jc w:val="center"/>
                            </w:pPr>
                            <w:r>
                              <w:rPr>
                                <w:rFonts w:hint="eastAsia"/>
                              </w:rPr>
                              <w:t>信託種類</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DF1DFA" id="_x0000_s1027" type="#_x0000_t202" style="position:absolute;margin-left:128.8pt;margin-top:67.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">
                <v:textbox style="mso-fit-shape-to-text:t">
                  <w:txbxContent>
                    <w:p w14:paraId="5AEA4508" w14:textId="17F7FB4C" w:rsidR="004D36F3" w:rsidRDefault="004D36F3" w:rsidP="0078178C">
                      <w:pPr>
                        <w:jc w:val="center"/>
                      </w:pPr>
                      <w:r>
                        <w:rPr>
                          <w:rFonts w:hint="eastAsia"/>
                        </w:rPr>
                        <w:t>信託種類</w:t>
                      </w:r>
                    </w:p>
                  </w:txbxContent>
                </v:textbox>
                <w10:wrap type="square"/>
              </v:shape>
            </w:pict>
          </mc:Fallback>
        </mc:AlternateContent>
      </w:r>
      <w:r w:rsidRPr="00632354">
        <w:rPr>
          <w:rFonts w:ascii="微軟正黑體" w:eastAsia="微軟正黑體" w:hAnsi="微軟正黑體" w:hint="eastAsia"/>
          <w:b/>
          <w:bCs/>
          <w:sz w:val="32"/>
          <w:szCs w:val="28"/>
        </w:rPr>
        <w:t>4-2信託種類</w:t>
      </w:r>
      <w:r>
        <w:rPr>
          <w:rFonts w:ascii="微軟正黑體" w:eastAsia="微軟正黑體" w:hAnsi="微軟正黑體" w:hint="eastAsia"/>
          <w:noProof/>
          <w:sz w:val="20"/>
          <w:szCs w:val="20"/>
        </w:rPr>
        <w:drawing>
          <wp:inline distT="0" distB="0" distL="0" distR="0" wp14:anchorId="4F6DA368" wp14:editId="7986458D">
            <wp:extent cx="5171440" cy="4061637"/>
            <wp:effectExtent l="38100" t="0" r="10160" b="0"/>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4EC3BB2" w14:textId="5C2BCF38" w:rsidR="00394052" w:rsidRPr="005A6EE9" w:rsidRDefault="005A6EE9" w:rsidP="002E32B7">
      <w:pPr>
        <w:rPr>
          <w:rFonts w:ascii="微軟正黑體" w:eastAsia="微軟正黑體" w:hAnsi="微軟正黑體"/>
          <w:b/>
          <w:bCs/>
          <w:sz w:val="32"/>
          <w:szCs w:val="28"/>
        </w:rPr>
      </w:pPr>
      <w:r w:rsidRPr="005A6EE9">
        <w:rPr>
          <w:rFonts w:ascii="微軟正黑體" w:eastAsia="微軟正黑體" w:hAnsi="微軟正黑體" w:hint="eastAsia"/>
          <w:b/>
          <w:bCs/>
          <w:sz w:val="32"/>
          <w:szCs w:val="28"/>
        </w:rPr>
        <w:t>4-3資產證券化</w:t>
      </w:r>
    </w:p>
    <w:p w14:paraId="3C0DD9B7" w14:textId="0D368035" w:rsidR="00394052" w:rsidRPr="005A6EE9" w:rsidRDefault="005A6EE9" w:rsidP="002E32B7">
      <w:pPr>
        <w:rPr>
          <w:rFonts w:asciiTheme="minorEastAsia" w:hAnsiTheme="minorEastAsia"/>
          <w:szCs w:val="24"/>
        </w:rPr>
      </w:pPr>
      <w:r w:rsidRPr="005A6EE9">
        <w:rPr>
          <w:rFonts w:asciiTheme="minorEastAsia" w:hAnsiTheme="minorEastAsia" w:hint="eastAsia"/>
          <w:szCs w:val="24"/>
        </w:rPr>
        <w:t>主要分為金融資產</w:t>
      </w:r>
      <w:proofErr w:type="gramStart"/>
      <w:r w:rsidRPr="005A6EE9">
        <w:rPr>
          <w:rFonts w:asciiTheme="minorEastAsia" w:hAnsiTheme="minorEastAsia" w:hint="eastAsia"/>
          <w:szCs w:val="24"/>
        </w:rPr>
        <w:t>證券化跟</w:t>
      </w:r>
      <w:proofErr w:type="gramEnd"/>
      <w:r w:rsidRPr="005A6EE9">
        <w:rPr>
          <w:rFonts w:asciiTheme="minorEastAsia" w:hAnsiTheme="minorEastAsia" w:hint="eastAsia"/>
          <w:szCs w:val="24"/>
        </w:rPr>
        <w:t>不動產資產證券化</w:t>
      </w:r>
    </w:p>
    <w:p w14:paraId="7EE13A4E" w14:textId="7C9BFC50" w:rsidR="005A6EE9" w:rsidRPr="005A6EE9" w:rsidRDefault="005A6EE9" w:rsidP="002E32B7">
      <w:pPr>
        <w:rPr>
          <w:rFonts w:ascii="微軟正黑體" w:eastAsia="微軟正黑體" w:hAnsi="微軟正黑體"/>
          <w:szCs w:val="24"/>
        </w:rPr>
      </w:pPr>
      <w:r w:rsidRPr="005A6EE9">
        <w:rPr>
          <w:rFonts w:ascii="微軟正黑體" w:eastAsia="微軟正黑體" w:hAnsi="微軟正黑體" w:hint="eastAsia"/>
          <w:szCs w:val="24"/>
        </w:rPr>
        <w:t>資產證券化泛指金融機構將流動性較低的貸款，彙總成一個債權群組或是貸款組合，並經過增強適當內部及外部信用後，將此債權群組或貸款組合劃分為證券發行標準單位，再於資本市場出售。</w:t>
      </w:r>
    </w:p>
    <w:p w14:paraId="384A4072" w14:textId="139738D9" w:rsidR="00394052" w:rsidRDefault="00394052" w:rsidP="002E32B7">
      <w:pPr>
        <w:rPr>
          <w:rFonts w:ascii="微軟正黑體" w:eastAsia="微軟正黑體" w:hAnsi="微軟正黑體"/>
          <w:sz w:val="32"/>
          <w:szCs w:val="32"/>
        </w:rPr>
      </w:pPr>
    </w:p>
    <w:p w14:paraId="5955E447" w14:textId="7DB1A947" w:rsidR="00394052" w:rsidRDefault="00394052" w:rsidP="002E32B7">
      <w:pPr>
        <w:rPr>
          <w:rFonts w:ascii="微軟正黑體" w:eastAsia="微軟正黑體" w:hAnsi="微軟正黑體"/>
          <w:sz w:val="32"/>
          <w:szCs w:val="32"/>
        </w:rPr>
      </w:pPr>
    </w:p>
    <w:p w14:paraId="0D135BED" w14:textId="77777777" w:rsidR="00632354" w:rsidRDefault="00632354" w:rsidP="002E32B7">
      <w:pPr>
        <w:rPr>
          <w:rFonts w:ascii="微軟正黑體" w:eastAsia="微軟正黑體" w:hAnsi="微軟正黑體"/>
          <w:sz w:val="32"/>
          <w:szCs w:val="32"/>
        </w:rPr>
      </w:pPr>
    </w:p>
    <w:p w14:paraId="44F1D383" w14:textId="714C87EB" w:rsidR="00394052" w:rsidRPr="00394052" w:rsidRDefault="00394052" w:rsidP="00394052">
      <w:pPr>
        <w:pStyle w:val="a7"/>
        <w:numPr>
          <w:ilvl w:val="0"/>
          <w:numId w:val="1"/>
        </w:numPr>
        <w:ind w:leftChars="0"/>
        <w:rPr>
          <w:rFonts w:ascii="微軟正黑體" w:eastAsia="微軟正黑體" w:hAnsi="微軟正黑體"/>
          <w:szCs w:val="24"/>
        </w:rPr>
      </w:pPr>
      <w:r w:rsidRPr="00394052">
        <w:rPr>
          <w:rFonts w:ascii="微軟正黑體" w:eastAsia="微軟正黑體" w:hAnsi="微軟正黑體" w:hint="eastAsia"/>
          <w:sz w:val="40"/>
          <w:szCs w:val="40"/>
        </w:rPr>
        <w:t>貨幣市場實務</w:t>
      </w:r>
    </w:p>
    <w:p w14:paraId="20072E32" w14:textId="6628F6A5" w:rsidR="00394052" w:rsidRPr="00632354" w:rsidRDefault="00394052" w:rsidP="00394052">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5-1貨幣市場的概念</w:t>
      </w:r>
    </w:p>
    <w:p w14:paraId="4C8B167F" w14:textId="14E57FE8" w:rsidR="00394052" w:rsidRDefault="00394052" w:rsidP="00394052">
      <w:pPr>
        <w:rPr>
          <w:rFonts w:ascii="微軟正黑體" w:eastAsia="微軟正黑體" w:hAnsi="微軟正黑體"/>
          <w:szCs w:val="24"/>
        </w:rPr>
      </w:pPr>
      <w:r>
        <w:rPr>
          <w:rFonts w:ascii="微軟正黑體" w:eastAsia="微軟正黑體" w:hAnsi="微軟正黑體" w:hint="eastAsia"/>
          <w:szCs w:val="24"/>
        </w:rPr>
        <w:t>貨幣市場就是指信用工具期限在一年以內的短期資金需求與供給的市場</w:t>
      </w:r>
    </w:p>
    <w:p w14:paraId="65DD8728" w14:textId="7B8524AB" w:rsidR="00394052" w:rsidRPr="00177013" w:rsidRDefault="00394052" w:rsidP="00394052">
      <w:pPr>
        <w:rPr>
          <w:rFonts w:ascii="微軟正黑體" w:eastAsia="微軟正黑體" w:hAnsi="微軟正黑體"/>
          <w:b/>
          <w:bCs/>
          <w:szCs w:val="24"/>
        </w:rPr>
      </w:pPr>
      <w:r w:rsidRPr="00177013">
        <w:rPr>
          <w:rFonts w:ascii="微軟正黑體" w:eastAsia="微軟正黑體" w:hAnsi="微軟正黑體" w:hint="eastAsia"/>
          <w:b/>
          <w:bCs/>
          <w:szCs w:val="24"/>
        </w:rPr>
        <w:t>*這個我們之前有講過1年以上跟1年以內!</w:t>
      </w:r>
      <w:proofErr w:type="gramStart"/>
      <w:r w:rsidRPr="00177013">
        <w:rPr>
          <w:rFonts w:ascii="微軟正黑體" w:eastAsia="微軟正黑體" w:hAnsi="微軟正黑體" w:hint="eastAsia"/>
          <w:b/>
          <w:bCs/>
          <w:szCs w:val="24"/>
        </w:rPr>
        <w:t>!</w:t>
      </w:r>
      <w:r w:rsidR="00177013">
        <w:rPr>
          <w:rFonts w:ascii="微軟正黑體" w:eastAsia="微軟正黑體" w:hAnsi="微軟正黑體" w:hint="eastAsia"/>
          <w:b/>
          <w:bCs/>
          <w:szCs w:val="24"/>
        </w:rPr>
        <w:t>(</w:t>
      </w:r>
      <w:proofErr w:type="gramEnd"/>
      <w:r w:rsidR="00177013">
        <w:rPr>
          <w:rFonts w:ascii="微軟正黑體" w:eastAsia="微軟正黑體" w:hAnsi="微軟正黑體" w:hint="eastAsia"/>
          <w:b/>
          <w:bCs/>
          <w:szCs w:val="24"/>
        </w:rPr>
        <w:t>貨幣市場/資本市場)</w:t>
      </w:r>
    </w:p>
    <w:p w14:paraId="5B2D6CEB" w14:textId="77777777" w:rsidR="00394052" w:rsidRDefault="00394052" w:rsidP="00394052">
      <w:pPr>
        <w:rPr>
          <w:rFonts w:ascii="微軟正黑體" w:eastAsia="微軟正黑體" w:hAnsi="微軟正黑體"/>
          <w:szCs w:val="24"/>
        </w:rPr>
      </w:pPr>
    </w:p>
    <w:p w14:paraId="0204527E" w14:textId="55CB13A9" w:rsidR="00394052" w:rsidRDefault="00394052" w:rsidP="00394052">
      <w:pPr>
        <w:rPr>
          <w:rFonts w:ascii="微軟正黑體" w:eastAsia="微軟正黑體" w:hAnsi="微軟正黑體"/>
          <w:szCs w:val="24"/>
        </w:rPr>
      </w:pPr>
      <w:r>
        <w:rPr>
          <w:rFonts w:ascii="微軟正黑體" w:eastAsia="微軟正黑體" w:hAnsi="微軟正黑體" w:hint="eastAsia"/>
          <w:szCs w:val="24"/>
        </w:rPr>
        <w:t>那中央銀行執行貨幣政策的工具主要有幾項</w:t>
      </w:r>
      <w:r w:rsidR="00177013">
        <w:rPr>
          <w:rFonts w:ascii="微軟正黑體" w:eastAsia="微軟正黑體" w:hAnsi="微軟正黑體" w:hint="eastAsia"/>
          <w:szCs w:val="24"/>
        </w:rPr>
        <w:t>：</w:t>
      </w:r>
    </w:p>
    <w:p w14:paraId="6A40F8B0" w14:textId="7ADD65F3" w:rsidR="00394052" w:rsidRPr="00177013" w:rsidRDefault="00394052" w:rsidP="00394052">
      <w:pPr>
        <w:pStyle w:val="a7"/>
        <w:numPr>
          <w:ilvl w:val="0"/>
          <w:numId w:val="17"/>
        </w:numPr>
        <w:ind w:leftChars="0"/>
        <w:rPr>
          <w:rFonts w:ascii="微軟正黑體" w:eastAsia="微軟正黑體" w:hAnsi="微軟正黑體"/>
          <w:b/>
          <w:bCs/>
          <w:szCs w:val="24"/>
        </w:rPr>
      </w:pPr>
      <w:r w:rsidRPr="00177013">
        <w:rPr>
          <w:rFonts w:ascii="微軟正黑體" w:eastAsia="微軟正黑體" w:hAnsi="微軟正黑體" w:hint="eastAsia"/>
          <w:b/>
          <w:bCs/>
          <w:szCs w:val="24"/>
        </w:rPr>
        <w:t>公開市場操作</w:t>
      </w:r>
    </w:p>
    <w:p w14:paraId="1A9D16C3" w14:textId="7EF539FE" w:rsidR="00177013" w:rsidRPr="00394052" w:rsidRDefault="00177013" w:rsidP="00177013">
      <w:pPr>
        <w:pStyle w:val="a7"/>
        <w:ind w:leftChars="0" w:left="360"/>
        <w:rPr>
          <w:rFonts w:ascii="微軟正黑體" w:eastAsia="微軟正黑體" w:hAnsi="微軟正黑體"/>
          <w:szCs w:val="24"/>
        </w:rPr>
      </w:pPr>
      <w:r w:rsidRPr="00177013">
        <w:rPr>
          <w:rFonts w:ascii="微軟正黑體" w:eastAsia="微軟正黑體" w:hAnsi="微軟正黑體" w:hint="eastAsia"/>
          <w:szCs w:val="24"/>
        </w:rPr>
        <w:t>公開市場政策是指中央銀行在證券市場上公開買賣各種政府證券以控制貨幣供應量及影響利率水平的行為。</w:t>
      </w:r>
    </w:p>
    <w:p w14:paraId="0C3F19D5" w14:textId="0BC18711" w:rsidR="00394052" w:rsidRPr="00177013" w:rsidRDefault="00394052" w:rsidP="00394052">
      <w:pPr>
        <w:pStyle w:val="a7"/>
        <w:numPr>
          <w:ilvl w:val="0"/>
          <w:numId w:val="17"/>
        </w:numPr>
        <w:ind w:leftChars="0"/>
        <w:rPr>
          <w:rFonts w:ascii="微軟正黑體" w:eastAsia="微軟正黑體" w:hAnsi="微軟正黑體"/>
          <w:b/>
          <w:bCs/>
          <w:szCs w:val="24"/>
        </w:rPr>
      </w:pPr>
      <w:r w:rsidRPr="00177013">
        <w:rPr>
          <w:rFonts w:ascii="微軟正黑體" w:eastAsia="微軟正黑體" w:hAnsi="微軟正黑體" w:hint="eastAsia"/>
          <w:b/>
          <w:bCs/>
          <w:szCs w:val="24"/>
        </w:rPr>
        <w:t>金融機構轉存款</w:t>
      </w:r>
    </w:p>
    <w:p w14:paraId="1A673F1D" w14:textId="1EB01359" w:rsidR="00394052" w:rsidRPr="00177013" w:rsidRDefault="00394052" w:rsidP="00394052">
      <w:pPr>
        <w:pStyle w:val="a7"/>
        <w:numPr>
          <w:ilvl w:val="0"/>
          <w:numId w:val="17"/>
        </w:numPr>
        <w:ind w:leftChars="0"/>
        <w:rPr>
          <w:rFonts w:ascii="微軟正黑體" w:eastAsia="微軟正黑體" w:hAnsi="微軟正黑體"/>
          <w:b/>
          <w:bCs/>
          <w:szCs w:val="24"/>
        </w:rPr>
      </w:pPr>
      <w:r w:rsidRPr="00177013">
        <w:rPr>
          <w:rFonts w:ascii="微軟正黑體" w:eastAsia="微軟正黑體" w:hAnsi="微軟正黑體" w:hint="eastAsia"/>
          <w:b/>
          <w:bCs/>
          <w:szCs w:val="24"/>
        </w:rPr>
        <w:t>貼現窗口制度</w:t>
      </w:r>
    </w:p>
    <w:p w14:paraId="63E2F23B" w14:textId="778D1001" w:rsidR="00177013" w:rsidRDefault="00177013" w:rsidP="00177013">
      <w:pPr>
        <w:pStyle w:val="a7"/>
        <w:ind w:leftChars="0" w:left="360"/>
        <w:rPr>
          <w:rFonts w:ascii="微軟正黑體" w:eastAsia="微軟正黑體" w:hAnsi="微軟正黑體"/>
          <w:szCs w:val="24"/>
        </w:rPr>
      </w:pPr>
      <w:r w:rsidRPr="00177013">
        <w:rPr>
          <w:rFonts w:ascii="微軟正黑體" w:eastAsia="微軟正黑體" w:hAnsi="微軟正黑體" w:hint="eastAsia"/>
          <w:szCs w:val="24"/>
        </w:rPr>
        <w:t>貼現窗口是央行向商業銀行提供的一種滿足其短期的、非永久性的流動性需求的業務</w:t>
      </w:r>
      <w:r>
        <w:rPr>
          <w:rFonts w:ascii="微軟正黑體" w:eastAsia="微軟正黑體" w:hAnsi="微軟正黑體" w:hint="eastAsia"/>
          <w:szCs w:val="24"/>
        </w:rPr>
        <w:t>。</w:t>
      </w:r>
    </w:p>
    <w:p w14:paraId="60A3A7B6" w14:textId="59220766" w:rsidR="00394052" w:rsidRPr="00177013" w:rsidRDefault="00394052" w:rsidP="00394052">
      <w:pPr>
        <w:pStyle w:val="a7"/>
        <w:numPr>
          <w:ilvl w:val="0"/>
          <w:numId w:val="17"/>
        </w:numPr>
        <w:ind w:leftChars="0"/>
        <w:rPr>
          <w:rFonts w:ascii="微軟正黑體" w:eastAsia="微軟正黑體" w:hAnsi="微軟正黑體"/>
          <w:b/>
          <w:bCs/>
          <w:szCs w:val="24"/>
        </w:rPr>
      </w:pPr>
      <w:r w:rsidRPr="00177013">
        <w:rPr>
          <w:rFonts w:ascii="微軟正黑體" w:eastAsia="微軟正黑體" w:hAnsi="微軟正黑體" w:hint="eastAsia"/>
          <w:b/>
          <w:bCs/>
          <w:szCs w:val="24"/>
        </w:rPr>
        <w:t>選擇權信用管理</w:t>
      </w:r>
    </w:p>
    <w:p w14:paraId="0982BC5C" w14:textId="48D4FFA4" w:rsidR="00394052" w:rsidRPr="00177013" w:rsidRDefault="00394052" w:rsidP="00394052">
      <w:pPr>
        <w:pStyle w:val="a7"/>
        <w:numPr>
          <w:ilvl w:val="0"/>
          <w:numId w:val="17"/>
        </w:numPr>
        <w:ind w:leftChars="0"/>
        <w:rPr>
          <w:rFonts w:ascii="微軟正黑體" w:eastAsia="微軟正黑體" w:hAnsi="微軟正黑體"/>
          <w:b/>
          <w:bCs/>
          <w:szCs w:val="24"/>
        </w:rPr>
      </w:pPr>
      <w:r w:rsidRPr="00177013">
        <w:rPr>
          <w:rFonts w:ascii="微軟正黑體" w:eastAsia="微軟正黑體" w:hAnsi="微軟正黑體" w:hint="eastAsia"/>
          <w:b/>
          <w:bCs/>
          <w:szCs w:val="24"/>
        </w:rPr>
        <w:t>準備金制度</w:t>
      </w:r>
    </w:p>
    <w:p w14:paraId="54DCCD52" w14:textId="2D8D27DE" w:rsidR="00177013" w:rsidRDefault="00177013" w:rsidP="00177013">
      <w:pPr>
        <w:pStyle w:val="a7"/>
        <w:ind w:leftChars="0" w:left="360"/>
        <w:rPr>
          <w:rFonts w:ascii="微軟正黑體" w:eastAsia="微軟正黑體" w:hAnsi="微軟正黑體"/>
          <w:szCs w:val="24"/>
        </w:rPr>
      </w:pPr>
      <w:r w:rsidRPr="00177013">
        <w:rPr>
          <w:rFonts w:ascii="微軟正黑體" w:eastAsia="微軟正黑體" w:hAnsi="微軟正黑體" w:hint="eastAsia"/>
          <w:szCs w:val="24"/>
        </w:rPr>
        <w:t>準備金制度為中央銀行依法要求金融機構，對其負債提存一定比率的準備金，以因應支付需求的制度。</w:t>
      </w:r>
    </w:p>
    <w:p w14:paraId="65EFB96D" w14:textId="79ABF4D7" w:rsidR="00394052" w:rsidRDefault="00394052" w:rsidP="00394052">
      <w:pPr>
        <w:rPr>
          <w:rFonts w:ascii="微軟正黑體" w:eastAsia="微軟正黑體" w:hAnsi="微軟正黑體"/>
          <w:szCs w:val="24"/>
        </w:rPr>
      </w:pPr>
      <w:r>
        <w:rPr>
          <w:rFonts w:ascii="微軟正黑體" w:eastAsia="微軟正黑體" w:hAnsi="微軟正黑體" w:hint="eastAsia"/>
          <w:szCs w:val="24"/>
        </w:rPr>
        <w:t>而貨幣市場的功能其實也是提供資金需求或是資金供給的場所，建立短期利率</w:t>
      </w:r>
      <w:r>
        <w:rPr>
          <w:rFonts w:ascii="微軟正黑體" w:eastAsia="微軟正黑體" w:hAnsi="微軟正黑體" w:hint="eastAsia"/>
          <w:szCs w:val="24"/>
        </w:rPr>
        <w:lastRenderedPageBreak/>
        <w:t>之指標與中央銀行公開市場</w:t>
      </w:r>
      <w:r w:rsidR="00B66324">
        <w:rPr>
          <w:rFonts w:ascii="微軟正黑體" w:eastAsia="微軟正黑體" w:hAnsi="微軟正黑體" w:hint="eastAsia"/>
          <w:szCs w:val="24"/>
        </w:rPr>
        <w:t>操作以調整貨幣政策。</w:t>
      </w:r>
    </w:p>
    <w:p w14:paraId="19916BB3" w14:textId="77777777" w:rsidR="00177013" w:rsidRPr="00177013" w:rsidRDefault="00177013" w:rsidP="00394052">
      <w:pPr>
        <w:rPr>
          <w:rFonts w:ascii="微軟正黑體" w:eastAsia="微軟正黑體" w:hAnsi="微軟正黑體"/>
          <w:szCs w:val="24"/>
        </w:rPr>
      </w:pPr>
    </w:p>
    <w:p w14:paraId="7717A7F4" w14:textId="051BE0F3" w:rsidR="00B66324" w:rsidRPr="00632354" w:rsidRDefault="00B66324" w:rsidP="00394052">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5-2貨幣市場的工具</w:t>
      </w:r>
    </w:p>
    <w:p w14:paraId="0DFA639D" w14:textId="5866D259" w:rsidR="00B66324" w:rsidRDefault="00C30A7E" w:rsidP="00394052">
      <w:pPr>
        <w:rPr>
          <w:rFonts w:ascii="微軟正黑體" w:eastAsia="微軟正黑體" w:hAnsi="微軟正黑體"/>
          <w:szCs w:val="24"/>
        </w:rPr>
      </w:pPr>
      <w:r>
        <w:rPr>
          <w:rFonts w:ascii="微軟正黑體" w:eastAsia="微軟正黑體" w:hAnsi="微軟正黑體" w:hint="eastAsia"/>
          <w:szCs w:val="24"/>
        </w:rPr>
        <w:t>貨幣市場的交易工具分為</w:t>
      </w:r>
    </w:p>
    <w:p w14:paraId="7BA0749F" w14:textId="0DF8E85B" w:rsidR="00C30A7E" w:rsidRPr="00C30A7E" w:rsidRDefault="00C30A7E" w:rsidP="00C30A7E">
      <w:pPr>
        <w:pStyle w:val="a7"/>
        <w:numPr>
          <w:ilvl w:val="0"/>
          <w:numId w:val="18"/>
        </w:numPr>
        <w:ind w:leftChars="0"/>
        <w:rPr>
          <w:rFonts w:ascii="微軟正黑體" w:eastAsia="微軟正黑體" w:hAnsi="微軟正黑體"/>
          <w:szCs w:val="24"/>
        </w:rPr>
      </w:pPr>
      <w:r w:rsidRPr="00C30A7E">
        <w:rPr>
          <w:rFonts w:ascii="微軟正黑體" w:eastAsia="微軟正黑體" w:hAnsi="微軟正黑體" w:hint="eastAsia"/>
          <w:szCs w:val="24"/>
        </w:rPr>
        <w:t>國庫券</w:t>
      </w:r>
      <w:r>
        <w:rPr>
          <w:rFonts w:ascii="微軟正黑體" w:eastAsia="微軟正黑體" w:hAnsi="微軟正黑體" w:hint="eastAsia"/>
          <w:szCs w:val="24"/>
        </w:rPr>
        <w:t>:：TB，最具市場流動性的短期債務憑證。</w:t>
      </w:r>
    </w:p>
    <w:p w14:paraId="73FBB1BB" w14:textId="20F6B46A" w:rsidR="00C30A7E" w:rsidRDefault="00C30A7E" w:rsidP="00C30A7E">
      <w:pPr>
        <w:pStyle w:val="a7"/>
        <w:numPr>
          <w:ilvl w:val="0"/>
          <w:numId w:val="18"/>
        </w:numPr>
        <w:ind w:leftChars="0"/>
        <w:rPr>
          <w:rFonts w:ascii="微軟正黑體" w:eastAsia="微軟正黑體" w:hAnsi="微軟正黑體"/>
          <w:szCs w:val="24"/>
        </w:rPr>
      </w:pPr>
      <w:r>
        <w:rPr>
          <w:rFonts w:ascii="微軟正黑體" w:eastAsia="微軟正黑體" w:hAnsi="微軟正黑體" w:hint="eastAsia"/>
          <w:szCs w:val="24"/>
        </w:rPr>
        <w:t>可轉讓定期存單：NCD，即可轉讓性質的定期存單。</w:t>
      </w:r>
    </w:p>
    <w:p w14:paraId="6B278E5E" w14:textId="337419AE" w:rsidR="00C30A7E" w:rsidRDefault="00C30A7E" w:rsidP="00C30A7E">
      <w:pPr>
        <w:pStyle w:val="a7"/>
        <w:numPr>
          <w:ilvl w:val="0"/>
          <w:numId w:val="18"/>
        </w:numPr>
        <w:ind w:leftChars="0"/>
        <w:rPr>
          <w:rFonts w:ascii="微軟正黑體" w:eastAsia="微軟正黑體" w:hAnsi="微軟正黑體"/>
          <w:szCs w:val="24"/>
        </w:rPr>
      </w:pPr>
      <w:r>
        <w:rPr>
          <w:rFonts w:ascii="微軟正黑體" w:eastAsia="微軟正黑體" w:hAnsi="微軟正黑體" w:hint="eastAsia"/>
          <w:szCs w:val="24"/>
        </w:rPr>
        <w:t>商業本票：CP，民間企業用以籌措短期資金。</w:t>
      </w:r>
    </w:p>
    <w:p w14:paraId="2FEC36C3" w14:textId="134660B6" w:rsidR="00C30A7E" w:rsidRDefault="00C30A7E" w:rsidP="00C30A7E">
      <w:pPr>
        <w:pStyle w:val="a7"/>
        <w:numPr>
          <w:ilvl w:val="0"/>
          <w:numId w:val="18"/>
        </w:numPr>
        <w:ind w:leftChars="0"/>
        <w:rPr>
          <w:rFonts w:ascii="微軟正黑體" w:eastAsia="微軟正黑體" w:hAnsi="微軟正黑體"/>
          <w:szCs w:val="24"/>
        </w:rPr>
      </w:pPr>
      <w:r>
        <w:rPr>
          <w:rFonts w:ascii="微軟正黑體" w:eastAsia="微軟正黑體" w:hAnsi="微軟正黑體" w:hint="eastAsia"/>
          <w:szCs w:val="24"/>
        </w:rPr>
        <w:t>銀行承兌匯票：BA，</w:t>
      </w:r>
      <w:proofErr w:type="gramStart"/>
      <w:r>
        <w:rPr>
          <w:rFonts w:ascii="微軟正黑體" w:eastAsia="微軟正黑體" w:hAnsi="微軟正黑體" w:hint="eastAsia"/>
          <w:szCs w:val="24"/>
        </w:rPr>
        <w:t>指賣回</w:t>
      </w:r>
      <w:proofErr w:type="gramEnd"/>
      <w:r>
        <w:rPr>
          <w:rFonts w:ascii="微軟正黑體" w:eastAsia="微軟正黑體" w:hAnsi="微軟正黑體" w:hint="eastAsia"/>
          <w:szCs w:val="24"/>
        </w:rPr>
        <w:t>匯票付款人為銀行支票據。</w:t>
      </w:r>
    </w:p>
    <w:p w14:paraId="4002FC30" w14:textId="2C1E02F6" w:rsidR="00C30A7E" w:rsidRDefault="00C30A7E" w:rsidP="00C30A7E">
      <w:pPr>
        <w:pStyle w:val="a7"/>
        <w:numPr>
          <w:ilvl w:val="0"/>
          <w:numId w:val="18"/>
        </w:numPr>
        <w:ind w:leftChars="0"/>
        <w:rPr>
          <w:rFonts w:ascii="微軟正黑體" w:eastAsia="微軟正黑體" w:hAnsi="微軟正黑體"/>
          <w:szCs w:val="24"/>
        </w:rPr>
      </w:pPr>
      <w:r>
        <w:rPr>
          <w:rFonts w:ascii="微軟正黑體" w:eastAsia="微軟正黑體" w:hAnsi="微軟正黑體" w:hint="eastAsia"/>
          <w:szCs w:val="24"/>
        </w:rPr>
        <w:t>附買回與附賣回協定：RP跟RS，為短期信用之工具。</w:t>
      </w:r>
    </w:p>
    <w:p w14:paraId="2B469197" w14:textId="490DDEB7" w:rsidR="00C30A7E" w:rsidRDefault="00C30A7E" w:rsidP="00C30A7E">
      <w:pPr>
        <w:pStyle w:val="a7"/>
        <w:numPr>
          <w:ilvl w:val="0"/>
          <w:numId w:val="18"/>
        </w:numPr>
        <w:ind w:leftChars="0"/>
        <w:rPr>
          <w:rFonts w:ascii="微軟正黑體" w:eastAsia="微軟正黑體" w:hAnsi="微軟正黑體"/>
          <w:szCs w:val="24"/>
        </w:rPr>
      </w:pPr>
      <w:r>
        <w:rPr>
          <w:rFonts w:ascii="微軟正黑體" w:eastAsia="微軟正黑體" w:hAnsi="微軟正黑體" w:hint="eastAsia"/>
          <w:szCs w:val="24"/>
        </w:rPr>
        <w:t>銀行間之拆放：銀行同業之間的短期資金借貸。</w:t>
      </w:r>
    </w:p>
    <w:p w14:paraId="230821EE" w14:textId="66510CC8" w:rsidR="00C30A7E" w:rsidRDefault="00C30A7E" w:rsidP="00C30A7E">
      <w:pPr>
        <w:pStyle w:val="a7"/>
        <w:numPr>
          <w:ilvl w:val="0"/>
          <w:numId w:val="18"/>
        </w:numPr>
        <w:ind w:leftChars="0"/>
        <w:rPr>
          <w:rFonts w:ascii="微軟正黑體" w:eastAsia="微軟正黑體" w:hAnsi="微軟正黑體"/>
          <w:szCs w:val="24"/>
        </w:rPr>
      </w:pPr>
      <w:r>
        <w:rPr>
          <w:rFonts w:ascii="微軟正黑體" w:eastAsia="微軟正黑體" w:hAnsi="微軟正黑體" w:hint="eastAsia"/>
          <w:szCs w:val="24"/>
        </w:rPr>
        <w:t>商業承兌匯票：商業承兌匯票是由銀行以外的付款人承兌的票據。</w:t>
      </w:r>
    </w:p>
    <w:p w14:paraId="405A4AE2" w14:textId="77777777" w:rsidR="00980A75" w:rsidRDefault="00980A75" w:rsidP="00980A75">
      <w:pPr>
        <w:rPr>
          <w:rFonts w:ascii="微軟正黑體" w:eastAsia="微軟正黑體" w:hAnsi="微軟正黑體"/>
          <w:szCs w:val="24"/>
        </w:rPr>
      </w:pPr>
      <w:r>
        <w:rPr>
          <w:rFonts w:ascii="微軟正黑體" w:eastAsia="微軟正黑體" w:hAnsi="微軟正黑體" w:hint="eastAsia"/>
          <w:szCs w:val="24"/>
        </w:rPr>
        <w:t>*小補充:</w:t>
      </w:r>
    </w:p>
    <w:p w14:paraId="4E643AA2" w14:textId="4F4F8A6E" w:rsidR="00980A75" w:rsidRDefault="00980A75" w:rsidP="00980A75">
      <w:pPr>
        <w:rPr>
          <w:rFonts w:ascii="微軟正黑體" w:eastAsia="微軟正黑體" w:hAnsi="微軟正黑體"/>
          <w:szCs w:val="24"/>
        </w:rPr>
      </w:pPr>
      <w:r>
        <w:rPr>
          <w:rFonts w:ascii="微軟正黑體" w:eastAsia="微軟正黑體" w:hAnsi="微軟正黑體" w:hint="eastAsia"/>
          <w:szCs w:val="24"/>
        </w:rPr>
        <w:t>1.中央銀行可轉讓定期存單之發行面額分為三種，分別為500萬</w:t>
      </w:r>
      <w:r>
        <w:rPr>
          <w:rFonts w:ascii="微軟正黑體" w:eastAsia="微軟正黑體" w:hAnsi="微軟正黑體"/>
          <w:szCs w:val="24"/>
        </w:rPr>
        <w:br/>
      </w:r>
      <w:r>
        <w:rPr>
          <w:rFonts w:ascii="微軟正黑體" w:eastAsia="微軟正黑體" w:hAnsi="微軟正黑體" w:hint="eastAsia"/>
          <w:szCs w:val="24"/>
        </w:rPr>
        <w:t xml:space="preserve"> 1000萬跟1億元。</w:t>
      </w:r>
    </w:p>
    <w:p w14:paraId="3030C75D" w14:textId="5619904D" w:rsidR="00980A75" w:rsidRDefault="00980A75" w:rsidP="00980A75">
      <w:pPr>
        <w:rPr>
          <w:rFonts w:ascii="微軟正黑體" w:eastAsia="微軟正黑體" w:hAnsi="微軟正黑體"/>
          <w:szCs w:val="24"/>
        </w:rPr>
      </w:pPr>
      <w:r>
        <w:rPr>
          <w:rFonts w:ascii="微軟正黑體" w:eastAsia="微軟正黑體" w:hAnsi="微軟正黑體" w:hint="eastAsia"/>
          <w:szCs w:val="24"/>
        </w:rPr>
        <w:t>2.而銀行可轉讓定期存單，發行最短一個月，最長一年，可指定到期日。</w:t>
      </w:r>
    </w:p>
    <w:p w14:paraId="2DC1BE3A" w14:textId="7CAB9241" w:rsidR="00980A75" w:rsidRDefault="00980A75" w:rsidP="00980A75">
      <w:pPr>
        <w:rPr>
          <w:rFonts w:ascii="微軟正黑體" w:eastAsia="微軟正黑體" w:hAnsi="微軟正黑體"/>
          <w:szCs w:val="24"/>
        </w:rPr>
      </w:pPr>
    </w:p>
    <w:p w14:paraId="5D16C9FD" w14:textId="4E4FCAD9" w:rsidR="00980A75" w:rsidRDefault="00980A75" w:rsidP="00980A75">
      <w:pPr>
        <w:rPr>
          <w:rFonts w:ascii="微軟正黑體" w:eastAsia="微軟正黑體" w:hAnsi="微軟正黑體"/>
          <w:szCs w:val="24"/>
        </w:rPr>
      </w:pPr>
    </w:p>
    <w:p w14:paraId="6625BBCC" w14:textId="50A28090" w:rsidR="00980A75" w:rsidRDefault="00980A75" w:rsidP="00980A75">
      <w:pPr>
        <w:rPr>
          <w:rFonts w:ascii="微軟正黑體" w:eastAsia="微軟正黑體" w:hAnsi="微軟正黑體"/>
          <w:szCs w:val="24"/>
        </w:rPr>
      </w:pPr>
    </w:p>
    <w:p w14:paraId="052AED08" w14:textId="5AD401C7" w:rsidR="00980A75" w:rsidRDefault="00980A75" w:rsidP="00980A75">
      <w:pPr>
        <w:rPr>
          <w:rFonts w:ascii="微軟正黑體" w:eastAsia="微軟正黑體" w:hAnsi="微軟正黑體"/>
          <w:szCs w:val="24"/>
        </w:rPr>
      </w:pPr>
    </w:p>
    <w:p w14:paraId="12552023" w14:textId="66BEA751" w:rsidR="00980A75" w:rsidRDefault="00980A75" w:rsidP="00980A75">
      <w:pPr>
        <w:rPr>
          <w:rFonts w:ascii="微軟正黑體" w:eastAsia="微軟正黑體" w:hAnsi="微軟正黑體"/>
          <w:szCs w:val="24"/>
        </w:rPr>
      </w:pPr>
    </w:p>
    <w:p w14:paraId="3B25CF01" w14:textId="34832784" w:rsidR="00980A75" w:rsidRDefault="00980A75" w:rsidP="00980A75">
      <w:pPr>
        <w:rPr>
          <w:rFonts w:ascii="微軟正黑體" w:eastAsia="微軟正黑體" w:hAnsi="微軟正黑體"/>
          <w:szCs w:val="24"/>
        </w:rPr>
      </w:pPr>
    </w:p>
    <w:p w14:paraId="13845225" w14:textId="6B3801AA" w:rsidR="00980A75" w:rsidRDefault="00980A75" w:rsidP="00980A75">
      <w:pPr>
        <w:pStyle w:val="a7"/>
        <w:numPr>
          <w:ilvl w:val="0"/>
          <w:numId w:val="1"/>
        </w:numPr>
        <w:ind w:leftChars="0"/>
        <w:rPr>
          <w:rFonts w:ascii="微軟正黑體" w:eastAsia="微軟正黑體" w:hAnsi="微軟正黑體"/>
          <w:sz w:val="40"/>
          <w:szCs w:val="40"/>
        </w:rPr>
      </w:pPr>
      <w:r w:rsidRPr="00980A75">
        <w:rPr>
          <w:rFonts w:ascii="微軟正黑體" w:eastAsia="微軟正黑體" w:hAnsi="微軟正黑體" w:hint="eastAsia"/>
          <w:sz w:val="40"/>
          <w:szCs w:val="40"/>
        </w:rPr>
        <w:t>保險業務</w:t>
      </w:r>
    </w:p>
    <w:p w14:paraId="5EA4CE58" w14:textId="6D98A825" w:rsidR="001809F5" w:rsidRDefault="001809F5" w:rsidP="001809F5">
      <w:pPr>
        <w:rPr>
          <w:rFonts w:ascii="微軟正黑體" w:eastAsia="微軟正黑體" w:hAnsi="微軟正黑體"/>
          <w:szCs w:val="24"/>
        </w:rPr>
      </w:pPr>
      <w:r>
        <w:rPr>
          <w:rFonts w:ascii="微軟正黑體" w:eastAsia="微軟正黑體" w:hAnsi="微軟正黑體" w:hint="eastAsia"/>
          <w:szCs w:val="24"/>
        </w:rPr>
        <w:t>保險雖然在之後會考專屬的保險證照，但其實在金融常識與道德裡面也會出現相關的考題，所以還是要維持基本的概念跟一些基礎的保險常識。</w:t>
      </w:r>
    </w:p>
    <w:p w14:paraId="14777CB8" w14:textId="77777777" w:rsidR="001809F5" w:rsidRPr="001809F5" w:rsidRDefault="001809F5" w:rsidP="001809F5">
      <w:pPr>
        <w:rPr>
          <w:rFonts w:ascii="微軟正黑體" w:eastAsia="微軟正黑體" w:hAnsi="微軟正黑體"/>
          <w:szCs w:val="24"/>
        </w:rPr>
      </w:pPr>
    </w:p>
    <w:p w14:paraId="7AA8E67D" w14:textId="3018247E" w:rsidR="00980A75" w:rsidRPr="00632354" w:rsidRDefault="00980A75" w:rsidP="00980A75">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6-</w:t>
      </w:r>
      <w:r w:rsidRPr="00632354">
        <w:rPr>
          <w:rFonts w:ascii="微軟正黑體" w:eastAsia="微軟正黑體" w:hAnsi="微軟正黑體"/>
          <w:b/>
          <w:bCs/>
          <w:sz w:val="32"/>
          <w:szCs w:val="28"/>
        </w:rPr>
        <w:t>1</w:t>
      </w:r>
      <w:r w:rsidRPr="00632354">
        <w:rPr>
          <w:rFonts w:ascii="微軟正黑體" w:eastAsia="微軟正黑體" w:hAnsi="微軟正黑體" w:hint="eastAsia"/>
          <w:b/>
          <w:bCs/>
          <w:sz w:val="32"/>
          <w:szCs w:val="28"/>
        </w:rPr>
        <w:t>保險的概念</w:t>
      </w:r>
    </w:p>
    <w:p w14:paraId="293CC520" w14:textId="0B6BB708" w:rsidR="001809F5" w:rsidRDefault="001809F5" w:rsidP="001809F5">
      <w:pPr>
        <w:pStyle w:val="a7"/>
        <w:numPr>
          <w:ilvl w:val="0"/>
          <w:numId w:val="19"/>
        </w:numPr>
        <w:ind w:leftChars="0"/>
        <w:rPr>
          <w:rFonts w:ascii="微軟正黑體" w:eastAsia="微軟正黑體" w:hAnsi="微軟正黑體"/>
          <w:szCs w:val="24"/>
        </w:rPr>
      </w:pPr>
      <w:r w:rsidRPr="001809F5">
        <w:rPr>
          <w:rFonts w:ascii="微軟正黑體" w:eastAsia="微軟正黑體" w:hAnsi="微軟正黑體" w:hint="eastAsia"/>
          <w:szCs w:val="24"/>
        </w:rPr>
        <w:t>保險契約的當事人</w:t>
      </w:r>
      <w:r>
        <w:rPr>
          <w:rFonts w:ascii="微軟正黑體" w:eastAsia="微軟正黑體" w:hAnsi="微軟正黑體" w:hint="eastAsia"/>
          <w:szCs w:val="24"/>
        </w:rPr>
        <w:t>：</w:t>
      </w:r>
      <w:r w:rsidRPr="001809F5">
        <w:rPr>
          <w:rFonts w:ascii="微軟正黑體" w:eastAsia="微軟正黑體" w:hAnsi="微軟正黑體" w:hint="eastAsia"/>
          <w:szCs w:val="24"/>
        </w:rPr>
        <w:t>要保人跟保險人</w:t>
      </w:r>
      <w:r>
        <w:rPr>
          <w:rFonts w:ascii="微軟正黑體" w:eastAsia="微軟正黑體" w:hAnsi="微軟正黑體" w:hint="eastAsia"/>
          <w:szCs w:val="24"/>
        </w:rPr>
        <w:t>。</w:t>
      </w:r>
    </w:p>
    <w:p w14:paraId="5174075A" w14:textId="3E5963DB" w:rsidR="001809F5" w:rsidRDefault="001809F5" w:rsidP="001809F5">
      <w:pPr>
        <w:pStyle w:val="a7"/>
        <w:numPr>
          <w:ilvl w:val="0"/>
          <w:numId w:val="19"/>
        </w:numPr>
        <w:ind w:leftChars="0"/>
        <w:rPr>
          <w:rFonts w:ascii="微軟正黑體" w:eastAsia="微軟正黑體" w:hAnsi="微軟正黑體"/>
          <w:szCs w:val="24"/>
        </w:rPr>
      </w:pPr>
      <w:r>
        <w:rPr>
          <w:rFonts w:ascii="微軟正黑體" w:eastAsia="微軟正黑體" w:hAnsi="微軟正黑體" w:hint="eastAsia"/>
          <w:szCs w:val="24"/>
        </w:rPr>
        <w:t>保險契約的關係人：被保險跟受益人。</w:t>
      </w:r>
    </w:p>
    <w:p w14:paraId="2F956E74" w14:textId="06589A02" w:rsidR="001809F5" w:rsidRDefault="001809F5" w:rsidP="001809F5">
      <w:pPr>
        <w:pStyle w:val="a7"/>
        <w:numPr>
          <w:ilvl w:val="0"/>
          <w:numId w:val="19"/>
        </w:numPr>
        <w:ind w:leftChars="0"/>
        <w:rPr>
          <w:rFonts w:ascii="微軟正黑體" w:eastAsia="微軟正黑體" w:hAnsi="微軟正黑體"/>
          <w:szCs w:val="24"/>
        </w:rPr>
      </w:pPr>
      <w:r>
        <w:rPr>
          <w:rFonts w:ascii="微軟正黑體" w:eastAsia="微軟正黑體" w:hAnsi="微軟正黑體" w:hint="eastAsia"/>
          <w:szCs w:val="24"/>
        </w:rPr>
        <w:t>保險：財產保險跟人身保險。</w:t>
      </w:r>
    </w:p>
    <w:p w14:paraId="1B26BB07" w14:textId="10190337" w:rsidR="001809F5" w:rsidRDefault="001809F5" w:rsidP="001809F5">
      <w:pPr>
        <w:pStyle w:val="a7"/>
        <w:numPr>
          <w:ilvl w:val="0"/>
          <w:numId w:val="19"/>
        </w:numPr>
        <w:ind w:leftChars="0"/>
        <w:rPr>
          <w:rFonts w:ascii="微軟正黑體" w:eastAsia="微軟正黑體" w:hAnsi="微軟正黑體"/>
          <w:szCs w:val="24"/>
        </w:rPr>
      </w:pPr>
      <w:r>
        <w:rPr>
          <w:rFonts w:ascii="微軟正黑體" w:eastAsia="微軟正黑體" w:hAnsi="微軟正黑體" w:hint="eastAsia"/>
          <w:szCs w:val="24"/>
        </w:rPr>
        <w:t>保險金額：指保險契約當事人間所約定之最高給付金額。</w:t>
      </w:r>
    </w:p>
    <w:p w14:paraId="686D0035" w14:textId="2A9D0935" w:rsidR="001809F5" w:rsidRDefault="001809F5" w:rsidP="001809F5">
      <w:pPr>
        <w:pStyle w:val="a7"/>
        <w:numPr>
          <w:ilvl w:val="0"/>
          <w:numId w:val="19"/>
        </w:numPr>
        <w:ind w:leftChars="0"/>
        <w:rPr>
          <w:rFonts w:ascii="微軟正黑體" w:eastAsia="微軟正黑體" w:hAnsi="微軟正黑體"/>
          <w:szCs w:val="24"/>
        </w:rPr>
      </w:pPr>
      <w:r>
        <w:rPr>
          <w:rFonts w:ascii="微軟正黑體" w:eastAsia="微軟正黑體" w:hAnsi="微軟正黑體" w:hint="eastAsia"/>
          <w:szCs w:val="24"/>
        </w:rPr>
        <w:t>保險價額：保險公司所負的最高理賠責任。</w:t>
      </w:r>
    </w:p>
    <w:p w14:paraId="3CEEE66E" w14:textId="657700E1" w:rsidR="001809F5" w:rsidRDefault="001809F5" w:rsidP="001809F5">
      <w:pPr>
        <w:pStyle w:val="a7"/>
        <w:numPr>
          <w:ilvl w:val="0"/>
          <w:numId w:val="19"/>
        </w:numPr>
        <w:ind w:leftChars="0"/>
        <w:rPr>
          <w:rFonts w:ascii="微軟正黑體" w:eastAsia="微軟正黑體" w:hAnsi="微軟正黑體"/>
          <w:szCs w:val="24"/>
        </w:rPr>
      </w:pPr>
      <w:r>
        <w:rPr>
          <w:rFonts w:ascii="微軟正黑體" w:eastAsia="微軟正黑體" w:hAnsi="微軟正黑體" w:hint="eastAsia"/>
          <w:szCs w:val="24"/>
        </w:rPr>
        <w:t>保險費：指要保人對保險人(保險公司)負擔保險責任所給付之對價金額。</w:t>
      </w:r>
    </w:p>
    <w:p w14:paraId="3B48E57D" w14:textId="46F85A43" w:rsidR="001809F5" w:rsidRDefault="001809F5" w:rsidP="001809F5">
      <w:pPr>
        <w:pStyle w:val="a7"/>
        <w:numPr>
          <w:ilvl w:val="0"/>
          <w:numId w:val="19"/>
        </w:numPr>
        <w:ind w:leftChars="0"/>
        <w:rPr>
          <w:rFonts w:ascii="微軟正黑體" w:eastAsia="微軟正黑體" w:hAnsi="微軟正黑體"/>
          <w:szCs w:val="24"/>
        </w:rPr>
      </w:pPr>
      <w:r>
        <w:rPr>
          <w:rFonts w:ascii="微軟正黑體" w:eastAsia="微軟正黑體" w:hAnsi="微軟正黑體" w:hint="eastAsia"/>
          <w:szCs w:val="24"/>
        </w:rPr>
        <w:t>保險金：在保險事故發生時，保險人支付給被保險人或受益人之補償金額。</w:t>
      </w:r>
    </w:p>
    <w:p w14:paraId="40AB97C1" w14:textId="77777777" w:rsidR="001809F5" w:rsidRPr="001809F5" w:rsidRDefault="001809F5" w:rsidP="001809F5">
      <w:pPr>
        <w:pStyle w:val="a7"/>
        <w:ind w:leftChars="0"/>
        <w:rPr>
          <w:rFonts w:ascii="微軟正黑體" w:eastAsia="微軟正黑體" w:hAnsi="微軟正黑體"/>
          <w:szCs w:val="24"/>
        </w:rPr>
      </w:pPr>
    </w:p>
    <w:p w14:paraId="519D9E31" w14:textId="77777777" w:rsidR="00022CF2" w:rsidRDefault="00022CF2" w:rsidP="00980A75">
      <w:pPr>
        <w:rPr>
          <w:rFonts w:ascii="微軟正黑體" w:eastAsia="微軟正黑體" w:hAnsi="微軟正黑體"/>
          <w:szCs w:val="24"/>
        </w:rPr>
      </w:pPr>
    </w:p>
    <w:p w14:paraId="43CC6FE6" w14:textId="77777777" w:rsidR="00022CF2" w:rsidRDefault="00022CF2" w:rsidP="00980A75">
      <w:pPr>
        <w:rPr>
          <w:rFonts w:ascii="微軟正黑體" w:eastAsia="微軟正黑體" w:hAnsi="微軟正黑體"/>
          <w:szCs w:val="24"/>
        </w:rPr>
      </w:pPr>
    </w:p>
    <w:p w14:paraId="7BB46944" w14:textId="77777777" w:rsidR="00022CF2" w:rsidRDefault="00022CF2" w:rsidP="00980A75">
      <w:pPr>
        <w:rPr>
          <w:rFonts w:ascii="微軟正黑體" w:eastAsia="微軟正黑體" w:hAnsi="微軟正黑體"/>
          <w:szCs w:val="24"/>
        </w:rPr>
      </w:pPr>
    </w:p>
    <w:p w14:paraId="0B69284F" w14:textId="77777777" w:rsidR="00022CF2" w:rsidRDefault="00022CF2" w:rsidP="00980A75">
      <w:pPr>
        <w:rPr>
          <w:rFonts w:ascii="微軟正黑體" w:eastAsia="微軟正黑體" w:hAnsi="微軟正黑體"/>
          <w:szCs w:val="24"/>
        </w:rPr>
      </w:pPr>
    </w:p>
    <w:p w14:paraId="057E51F3" w14:textId="77777777" w:rsidR="00022CF2" w:rsidRDefault="00022CF2" w:rsidP="00980A75">
      <w:pPr>
        <w:rPr>
          <w:rFonts w:ascii="微軟正黑體" w:eastAsia="微軟正黑體" w:hAnsi="微軟正黑體"/>
          <w:szCs w:val="24"/>
        </w:rPr>
      </w:pPr>
    </w:p>
    <w:p w14:paraId="3855035C" w14:textId="5C3C0450" w:rsidR="001809F5" w:rsidRPr="00632354" w:rsidRDefault="001809F5" w:rsidP="00980A75">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6-2保險種類</w:t>
      </w:r>
    </w:p>
    <w:p w14:paraId="371EA800" w14:textId="77777777" w:rsidR="001809F5" w:rsidRDefault="001809F5" w:rsidP="00980A75">
      <w:pPr>
        <w:rPr>
          <w:rFonts w:ascii="微軟正黑體" w:eastAsia="微軟正黑體" w:hAnsi="微軟正黑體"/>
          <w:szCs w:val="24"/>
        </w:rPr>
      </w:pPr>
      <w:r>
        <w:rPr>
          <w:rFonts w:ascii="微軟正黑體" w:eastAsia="微軟正黑體" w:hAnsi="微軟正黑體" w:hint="eastAsia"/>
          <w:szCs w:val="24"/>
        </w:rPr>
        <w:t>保險分為：</w:t>
      </w:r>
    </w:p>
    <w:p w14:paraId="48861CB2" w14:textId="642E51E5" w:rsidR="001809F5" w:rsidRPr="001809F5" w:rsidRDefault="001809F5" w:rsidP="001809F5">
      <w:pPr>
        <w:pStyle w:val="a7"/>
        <w:numPr>
          <w:ilvl w:val="0"/>
          <w:numId w:val="20"/>
        </w:numPr>
        <w:ind w:leftChars="0"/>
        <w:rPr>
          <w:rFonts w:ascii="微軟正黑體" w:eastAsia="微軟正黑體" w:hAnsi="微軟正黑體"/>
          <w:szCs w:val="24"/>
        </w:rPr>
      </w:pPr>
      <w:r w:rsidRPr="001809F5">
        <w:rPr>
          <w:rFonts w:ascii="微軟正黑體" w:eastAsia="微軟正黑體" w:hAnsi="微軟正黑體" w:hint="eastAsia"/>
          <w:szCs w:val="24"/>
        </w:rPr>
        <w:t>財產保險</w:t>
      </w:r>
      <w:r>
        <w:rPr>
          <w:rFonts w:ascii="微軟正黑體" w:eastAsia="微軟正黑體" w:hAnsi="微軟正黑體" w:hint="eastAsia"/>
          <w:szCs w:val="24"/>
        </w:rPr>
        <w:t>：火災保險、海上保險、陸空保險(汽車保險、航空保險)、責任保險、工程保險、竊盜保險、經主管機關核准之其他保險</w:t>
      </w:r>
    </w:p>
    <w:p w14:paraId="05A59725" w14:textId="7E516882" w:rsidR="001809F5" w:rsidRDefault="001809F5" w:rsidP="001809F5">
      <w:pPr>
        <w:pStyle w:val="a7"/>
        <w:numPr>
          <w:ilvl w:val="0"/>
          <w:numId w:val="20"/>
        </w:numPr>
        <w:ind w:leftChars="0"/>
        <w:rPr>
          <w:rFonts w:ascii="微軟正黑體" w:eastAsia="微軟正黑體" w:hAnsi="微軟正黑體"/>
          <w:szCs w:val="24"/>
        </w:rPr>
      </w:pPr>
      <w:r>
        <w:rPr>
          <w:rFonts w:ascii="微軟正黑體" w:eastAsia="微軟正黑體" w:hAnsi="微軟正黑體" w:hint="eastAsia"/>
          <w:szCs w:val="24"/>
        </w:rPr>
        <w:t>人身保險：</w:t>
      </w:r>
    </w:p>
    <w:p w14:paraId="6FC509E7" w14:textId="47E38A52" w:rsidR="001809F5" w:rsidRDefault="001809F5" w:rsidP="001809F5">
      <w:pPr>
        <w:ind w:left="360"/>
        <w:rPr>
          <w:rFonts w:ascii="微軟正黑體" w:eastAsia="微軟正黑體" w:hAnsi="微軟正黑體"/>
          <w:szCs w:val="24"/>
        </w:rPr>
      </w:pPr>
      <w:r w:rsidRPr="001809F5">
        <w:rPr>
          <w:rFonts w:ascii="微軟正黑體" w:eastAsia="微軟正黑體" w:hAnsi="微軟正黑體" w:hint="eastAsia"/>
          <w:szCs w:val="24"/>
        </w:rPr>
        <w:t>個人保險</w:t>
      </w:r>
      <w:r>
        <w:rPr>
          <w:rFonts w:ascii="微軟正黑體" w:eastAsia="微軟正黑體" w:hAnsi="微軟正黑體" w:hint="eastAsia"/>
          <w:szCs w:val="24"/>
        </w:rPr>
        <w:t>與</w:t>
      </w:r>
      <w:r w:rsidRPr="001809F5">
        <w:rPr>
          <w:rFonts w:ascii="微軟正黑體" w:eastAsia="微軟正黑體" w:hAnsi="微軟正黑體" w:hint="eastAsia"/>
          <w:szCs w:val="24"/>
        </w:rPr>
        <w:t>團體保險</w:t>
      </w:r>
      <w:r w:rsidR="002B555B">
        <w:rPr>
          <w:rFonts w:ascii="微軟正黑體" w:eastAsia="微軟正黑體" w:hAnsi="微軟正黑體" w:hint="eastAsia"/>
          <w:szCs w:val="24"/>
        </w:rPr>
        <w:t>→</w:t>
      </w:r>
    </w:p>
    <w:p w14:paraId="6CE3F74C" w14:textId="766296D4" w:rsidR="002B555B" w:rsidRDefault="002B555B" w:rsidP="002B555B">
      <w:pPr>
        <w:ind w:left="360"/>
        <w:rPr>
          <w:rFonts w:ascii="微軟正黑體" w:eastAsia="微軟正黑體" w:hAnsi="微軟正黑體"/>
          <w:b/>
          <w:bCs/>
          <w:szCs w:val="24"/>
        </w:rPr>
      </w:pPr>
      <w:r>
        <w:rPr>
          <w:rFonts w:ascii="微軟正黑體" w:eastAsia="微軟正黑體" w:hAnsi="微軟正黑體" w:hint="eastAsia"/>
          <w:szCs w:val="24"/>
        </w:rPr>
        <w:t>傷害保險、健康保險、年金保險、</w:t>
      </w:r>
      <w:r w:rsidRPr="002B555B">
        <w:rPr>
          <w:rFonts w:ascii="微軟正黑體" w:eastAsia="微軟正黑體" w:hAnsi="微軟正黑體" w:hint="eastAsia"/>
          <w:b/>
          <w:bCs/>
          <w:i/>
          <w:iCs/>
          <w:szCs w:val="24"/>
        </w:rPr>
        <w:t>人壽保險</w:t>
      </w:r>
      <w:r>
        <w:rPr>
          <w:rFonts w:ascii="微軟正黑體" w:eastAsia="微軟正黑體" w:hAnsi="微軟正黑體" w:hint="eastAsia"/>
          <w:b/>
          <w:bCs/>
          <w:szCs w:val="24"/>
        </w:rPr>
        <w:t>→又分成</w:t>
      </w:r>
    </w:p>
    <w:p w14:paraId="43855E47" w14:textId="49943F90" w:rsidR="002B555B" w:rsidRPr="002B555B" w:rsidRDefault="002B555B" w:rsidP="001809F5">
      <w:pPr>
        <w:ind w:left="360"/>
        <w:rPr>
          <w:rFonts w:ascii="微軟正黑體" w:eastAsia="微軟正黑體" w:hAnsi="微軟正黑體"/>
          <w:szCs w:val="24"/>
        </w:rPr>
      </w:pPr>
      <w:r w:rsidRPr="002B555B">
        <w:rPr>
          <w:rFonts w:ascii="微軟正黑體" w:eastAsia="微軟正黑體" w:hAnsi="微軟正黑體" w:hint="eastAsia"/>
          <w:b/>
          <w:bCs/>
          <w:noProof/>
          <w:szCs w:val="24"/>
        </w:rPr>
        <mc:AlternateContent>
          <mc:Choice Requires="wps">
            <w:drawing>
              <wp:anchor distT="0" distB="0" distL="114300" distR="114300" simplePos="0" relativeHeight="251662336" behindDoc="0" locked="0" layoutInCell="1" allowOverlap="1" wp14:anchorId="57576023" wp14:editId="7830FF65">
                <wp:simplePos x="0" y="0"/>
                <wp:positionH relativeFrom="column">
                  <wp:posOffset>2014870</wp:posOffset>
                </wp:positionH>
                <wp:positionV relativeFrom="paragraph">
                  <wp:posOffset>404037</wp:posOffset>
                </wp:positionV>
                <wp:extent cx="0" cy="467833"/>
                <wp:effectExtent l="76200" t="0" r="57150" b="66040"/>
                <wp:wrapNone/>
                <wp:docPr id="13" name="直線單箭頭接點 13"/>
                <wp:cNvGraphicFramePr/>
                <a:graphic xmlns:a="http://schemas.openxmlformats.org/drawingml/2006/main">
                  <a:graphicData uri="http://schemas.microsoft.com/office/word/2010/wordprocessingShape">
                    <wps:wsp>
                      <wps:cNvCnPr/>
                      <wps:spPr>
                        <a:xfrm>
                          <a:off x="0" y="0"/>
                          <a:ext cx="0" cy="467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0AB69A" id="_x0000_t32" coordsize="21600,21600" o:spt="32" o:oned="t" path="m,l21600,21600e" filled="f">
                <v:path arrowok="t" fillok="f" o:connecttype="none"/>
                <o:lock v:ext="edit" shapetype="t"/>
              </v:shapetype>
              <v:shape id="直線單箭頭接點 13" o:spid="_x0000_s1026" type="#_x0000_t32" style="position:absolute;margin-left:158.65pt;margin-top:31.8pt;width:0;height:36.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" strokecolor="black [3200]" strokeweight=".5pt">
                <v:stroke endarrow="block" joinstyle="miter"/>
              </v:shape>
            </w:pict>
          </mc:Fallback>
        </mc:AlternateContent>
      </w:r>
      <w:r w:rsidRPr="002B555B">
        <w:rPr>
          <w:rFonts w:ascii="微軟正黑體" w:eastAsia="微軟正黑體" w:hAnsi="微軟正黑體" w:hint="eastAsia"/>
          <w:b/>
          <w:bCs/>
          <w:szCs w:val="24"/>
        </w:rPr>
        <w:t>人壽保險</w:t>
      </w:r>
      <w:r w:rsidRPr="002B555B">
        <w:rPr>
          <w:rFonts w:ascii="微軟正黑體" w:eastAsia="微軟正黑體" w:hAnsi="微軟正黑體" w:hint="eastAsia"/>
          <w:szCs w:val="24"/>
        </w:rPr>
        <w:t>→生死保險、生存保險、死亡保險</w:t>
      </w:r>
    </w:p>
    <w:p w14:paraId="6AD81940" w14:textId="77777777" w:rsidR="002B555B" w:rsidRDefault="002B555B" w:rsidP="001809F5">
      <w:pPr>
        <w:ind w:left="360"/>
        <w:rPr>
          <w:rFonts w:ascii="微軟正黑體" w:eastAsia="微軟正黑體" w:hAnsi="微軟正黑體"/>
          <w:szCs w:val="24"/>
        </w:rPr>
      </w:pPr>
    </w:p>
    <w:p w14:paraId="5FA4897E" w14:textId="70E146B6" w:rsidR="002B555B" w:rsidRDefault="002B555B" w:rsidP="001809F5">
      <w:pPr>
        <w:ind w:left="360"/>
        <w:rPr>
          <w:rFonts w:ascii="微軟正黑體" w:eastAsia="微軟正黑體" w:hAnsi="微軟正黑體"/>
          <w:szCs w:val="24"/>
        </w:rPr>
      </w:pPr>
      <w:r w:rsidRPr="002B555B">
        <w:rPr>
          <w:rFonts w:ascii="微軟正黑體" w:eastAsia="微軟正黑體" w:hAnsi="微軟正黑體"/>
          <w:noProof/>
          <w:szCs w:val="24"/>
        </w:rPr>
        <mc:AlternateContent>
          <mc:Choice Requires="wps">
            <w:drawing>
              <wp:anchor distT="45720" distB="45720" distL="114300" distR="114300" simplePos="0" relativeHeight="251664384" behindDoc="0" locked="0" layoutInCell="1" allowOverlap="1" wp14:anchorId="6DF1FAF3" wp14:editId="05A14669">
                <wp:simplePos x="0" y="0"/>
                <wp:positionH relativeFrom="margin">
                  <wp:posOffset>1576114</wp:posOffset>
                </wp:positionH>
                <wp:positionV relativeFrom="paragraph">
                  <wp:posOffset>105912</wp:posOffset>
                </wp:positionV>
                <wp:extent cx="935355" cy="1404620"/>
                <wp:effectExtent l="0" t="0" r="17145" b="13970"/>
                <wp:wrapSquare wrapText="bothSides"/>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4620"/>
                        </a:xfrm>
                        <a:prstGeom prst="rect">
                          <a:avLst/>
                        </a:prstGeom>
                        <a:solidFill>
                          <a:srgbClr val="FFFFFF"/>
                        </a:solidFill>
                        <a:ln w="9525">
                          <a:solidFill>
                            <a:srgbClr val="000000"/>
                          </a:solidFill>
                          <a:miter lim="800000"/>
                          <a:headEnd/>
                          <a:tailEnd/>
                        </a:ln>
                      </wps:spPr>
                      <wps:txbx>
                        <w:txbxContent>
                          <w:p w14:paraId="41A57F0B" w14:textId="2E2428E4" w:rsidR="004D36F3" w:rsidRDefault="004D36F3">
                            <w:r>
                              <w:rPr>
                                <w:rFonts w:hint="eastAsia"/>
                              </w:rPr>
                              <w:t>終身保險</w:t>
                            </w:r>
                          </w:p>
                          <w:p w14:paraId="3C418AA5" w14:textId="7C459662" w:rsidR="004D36F3" w:rsidRDefault="004D36F3">
                            <w:r>
                              <w:rPr>
                                <w:rFonts w:hint="eastAsia"/>
                              </w:rPr>
                              <w:t>定期保險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F1FAF3" id="_x0000_s1028" type="#_x0000_t202" style="position:absolute;left:0;text-align:left;margin-left:124.1pt;margin-top:8.35pt;width:73.6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">
                <v:textbox style="mso-fit-shape-to-text:t">
                  <w:txbxContent>
                    <w:p w14:paraId="41A57F0B" w14:textId="2E2428E4" w:rsidR="004D36F3" w:rsidRDefault="004D36F3">
                      <w:r>
                        <w:rPr>
                          <w:rFonts w:hint="eastAsia"/>
                        </w:rPr>
                        <w:t>終身保險</w:t>
                      </w:r>
                    </w:p>
                    <w:p w14:paraId="3C418AA5" w14:textId="7C459662" w:rsidR="004D36F3" w:rsidRDefault="004D36F3">
                      <w:r>
                        <w:rPr>
                          <w:rFonts w:hint="eastAsia"/>
                        </w:rPr>
                        <w:t>定期保險</w:t>
                      </w:r>
                    </w:p>
                  </w:txbxContent>
                </v:textbox>
                <w10:wrap type="square" anchorx="margin"/>
              </v:shape>
            </w:pict>
          </mc:Fallback>
        </mc:AlternateContent>
      </w:r>
    </w:p>
    <w:p w14:paraId="764B7B7A" w14:textId="729287EF" w:rsidR="002B555B" w:rsidRDefault="002B555B" w:rsidP="001809F5">
      <w:pPr>
        <w:ind w:left="360"/>
        <w:rPr>
          <w:rFonts w:ascii="微軟正黑體" w:eastAsia="微軟正黑體" w:hAnsi="微軟正黑體"/>
          <w:szCs w:val="24"/>
        </w:rPr>
      </w:pPr>
    </w:p>
    <w:p w14:paraId="78973490" w14:textId="736B83B9" w:rsidR="002B555B" w:rsidRDefault="002B555B" w:rsidP="001809F5">
      <w:pPr>
        <w:ind w:left="360"/>
        <w:rPr>
          <w:rFonts w:ascii="微軟正黑體" w:eastAsia="微軟正黑體" w:hAnsi="微軟正黑體"/>
          <w:szCs w:val="24"/>
        </w:rPr>
      </w:pPr>
      <w:r w:rsidRPr="002B555B">
        <w:rPr>
          <w:noProof/>
        </w:rPr>
        <w:lastRenderedPageBreak/>
        <w:drawing>
          <wp:inline distT="0" distB="0" distL="0" distR="0" wp14:anchorId="7EA93642" wp14:editId="752E24E8">
            <wp:extent cx="4339988" cy="3255253"/>
            <wp:effectExtent l="0" t="0" r="381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5380" cy="3266798"/>
                    </a:xfrm>
                    <a:prstGeom prst="rect">
                      <a:avLst/>
                    </a:prstGeom>
                  </pic:spPr>
                </pic:pic>
              </a:graphicData>
            </a:graphic>
          </wp:inline>
        </w:drawing>
      </w:r>
    </w:p>
    <w:p w14:paraId="7FB9264A" w14:textId="77777777" w:rsidR="00022CF2" w:rsidRDefault="00022CF2" w:rsidP="001809F5">
      <w:pPr>
        <w:ind w:left="360"/>
        <w:rPr>
          <w:rFonts w:ascii="微軟正黑體" w:eastAsia="微軟正黑體" w:hAnsi="微軟正黑體"/>
          <w:szCs w:val="24"/>
        </w:rPr>
      </w:pPr>
    </w:p>
    <w:p w14:paraId="683E19AC" w14:textId="45858B11" w:rsidR="002B555B" w:rsidRDefault="00EE605F" w:rsidP="001809F5">
      <w:pPr>
        <w:ind w:left="360"/>
        <w:rPr>
          <w:rFonts w:ascii="微軟正黑體" w:eastAsia="微軟正黑體" w:hAnsi="微軟正黑體"/>
          <w:szCs w:val="24"/>
        </w:rPr>
      </w:pPr>
      <w:r>
        <w:rPr>
          <w:rFonts w:ascii="微軟正黑體" w:eastAsia="微軟正黑體" w:hAnsi="微軟正黑體" w:hint="eastAsia"/>
          <w:szCs w:val="24"/>
        </w:rPr>
        <w:t xml:space="preserve">    </w:t>
      </w:r>
      <w:r w:rsidR="002B555B" w:rsidRPr="002B555B">
        <w:rPr>
          <w:rFonts w:ascii="微軟正黑體" w:eastAsia="微軟正黑體" w:hAnsi="微軟正黑體" w:hint="eastAsia"/>
          <w:szCs w:val="24"/>
        </w:rPr>
        <w:t>理財專家依一般人的工作性質、消費習慣、生涯規劃等不同特性，歸納</w:t>
      </w:r>
      <w:proofErr w:type="gramStart"/>
      <w:r w:rsidR="002B555B" w:rsidRPr="002B555B">
        <w:rPr>
          <w:rFonts w:ascii="微軟正黑體" w:eastAsia="微軟正黑體" w:hAnsi="微軟正黑體" w:hint="eastAsia"/>
          <w:szCs w:val="24"/>
        </w:rPr>
        <w:t>出螞蟻</w:t>
      </w:r>
      <w:proofErr w:type="gramEnd"/>
      <w:r w:rsidR="002B555B" w:rsidRPr="002B555B">
        <w:rPr>
          <w:rFonts w:ascii="微軟正黑體" w:eastAsia="微軟正黑體" w:hAnsi="微軟正黑體" w:hint="eastAsia"/>
          <w:szCs w:val="24"/>
        </w:rPr>
        <w:t>族、蟋蟀族、蝸牛族、</w:t>
      </w:r>
      <w:proofErr w:type="gramStart"/>
      <w:r w:rsidR="002B555B" w:rsidRPr="002B555B">
        <w:rPr>
          <w:rFonts w:ascii="微軟正黑體" w:eastAsia="微軟正黑體" w:hAnsi="微軟正黑體" w:hint="eastAsia"/>
          <w:szCs w:val="24"/>
        </w:rPr>
        <w:t>慈烏族四大</w:t>
      </w:r>
      <w:proofErr w:type="gramEnd"/>
      <w:r w:rsidR="002B555B" w:rsidRPr="002B555B">
        <w:rPr>
          <w:rFonts w:ascii="微軟正黑體" w:eastAsia="微軟正黑體" w:hAnsi="微軟正黑體" w:hint="eastAsia"/>
          <w:szCs w:val="24"/>
        </w:rPr>
        <w:t>類別的保險需求。</w:t>
      </w:r>
    </w:p>
    <w:p w14:paraId="6FDE0997" w14:textId="3422C6AA" w:rsidR="002B555B" w:rsidRDefault="002B555B" w:rsidP="001809F5">
      <w:pPr>
        <w:ind w:left="360"/>
        <w:rPr>
          <w:rFonts w:ascii="微軟正黑體" w:eastAsia="微軟正黑體" w:hAnsi="微軟正黑體"/>
          <w:szCs w:val="24"/>
        </w:rPr>
      </w:pPr>
    </w:p>
    <w:p w14:paraId="4067A23B" w14:textId="62C780B5" w:rsidR="002B555B" w:rsidRPr="002B555B" w:rsidRDefault="002B555B" w:rsidP="002B555B">
      <w:pPr>
        <w:pStyle w:val="a7"/>
        <w:numPr>
          <w:ilvl w:val="0"/>
          <w:numId w:val="22"/>
        </w:numPr>
        <w:ind w:leftChars="0"/>
        <w:rPr>
          <w:rFonts w:ascii="微軟正黑體" w:eastAsia="微軟正黑體" w:hAnsi="微軟正黑體"/>
          <w:szCs w:val="24"/>
        </w:rPr>
      </w:pPr>
      <w:r w:rsidRPr="00EE605F">
        <w:rPr>
          <w:rFonts w:ascii="微軟正黑體" w:eastAsia="微軟正黑體" w:hAnsi="微軟正黑體" w:hint="eastAsia"/>
          <w:b/>
          <w:bCs/>
          <w:szCs w:val="24"/>
        </w:rPr>
        <w:t>螞蟻族</w:t>
      </w:r>
      <w:r w:rsidRPr="002B555B">
        <w:rPr>
          <w:rFonts w:ascii="微軟正黑體" w:eastAsia="微軟正黑體" w:hAnsi="微軟正黑體" w:hint="eastAsia"/>
          <w:szCs w:val="24"/>
        </w:rPr>
        <w:t>通常很注重工作，因此工作風險會提高許多，同時會精打細算，偏向CP很高的保單，因此會注重的是醫療險、意外險、失能險</w:t>
      </w:r>
    </w:p>
    <w:p w14:paraId="5AC841B2" w14:textId="77777777" w:rsidR="00534A43" w:rsidRDefault="00534A43" w:rsidP="002B555B">
      <w:pPr>
        <w:pStyle w:val="a7"/>
        <w:numPr>
          <w:ilvl w:val="0"/>
          <w:numId w:val="22"/>
        </w:numPr>
        <w:ind w:leftChars="0"/>
        <w:rPr>
          <w:rFonts w:ascii="微軟正黑體" w:eastAsia="微軟正黑體" w:hAnsi="微軟正黑體"/>
          <w:szCs w:val="24"/>
        </w:rPr>
      </w:pPr>
      <w:r w:rsidRPr="00EE605F">
        <w:rPr>
          <w:rFonts w:ascii="微軟正黑體" w:eastAsia="微軟正黑體" w:hAnsi="微軟正黑體" w:hint="eastAsia"/>
          <w:b/>
          <w:bCs/>
          <w:szCs w:val="24"/>
        </w:rPr>
        <w:t>蟋蟀族</w:t>
      </w:r>
      <w:r>
        <w:rPr>
          <w:rFonts w:ascii="微軟正黑體" w:eastAsia="微軟正黑體" w:hAnsi="微軟正黑體" w:hint="eastAsia"/>
          <w:szCs w:val="24"/>
        </w:rPr>
        <w:t>通常是很享樂主義的，覺得即時行樂，往往不注重儲蓄，很常出國旅遊，出去玩，因此可能需要旅遊意外險，或是要有一張長年期的分紅儲蓄型保單，除了有基本保障，以必須要強迫儲蓄，累積財富。</w:t>
      </w:r>
    </w:p>
    <w:p w14:paraId="21673CA0" w14:textId="77777777" w:rsidR="00534A43" w:rsidRDefault="00534A43" w:rsidP="002B555B">
      <w:pPr>
        <w:pStyle w:val="a7"/>
        <w:numPr>
          <w:ilvl w:val="0"/>
          <w:numId w:val="22"/>
        </w:numPr>
        <w:ind w:leftChars="0"/>
        <w:rPr>
          <w:rFonts w:ascii="微軟正黑體" w:eastAsia="微軟正黑體" w:hAnsi="微軟正黑體"/>
          <w:szCs w:val="24"/>
        </w:rPr>
      </w:pPr>
      <w:r w:rsidRPr="00EE605F">
        <w:rPr>
          <w:rFonts w:ascii="微軟正黑體" w:eastAsia="微軟正黑體" w:hAnsi="微軟正黑體" w:hint="eastAsia"/>
          <w:b/>
          <w:bCs/>
          <w:szCs w:val="24"/>
        </w:rPr>
        <w:t>蝸牛族</w:t>
      </w:r>
      <w:r>
        <w:rPr>
          <w:rFonts w:ascii="微軟正黑體" w:eastAsia="微軟正黑體" w:hAnsi="微軟正黑體" w:hint="eastAsia"/>
          <w:szCs w:val="24"/>
        </w:rPr>
        <w:t>通常背負著很大的房貸壓力，因此可能要規劃類似遞減型的房貸壽險，或是20年期的那種定期壽險。</w:t>
      </w:r>
    </w:p>
    <w:p w14:paraId="000AD5EC" w14:textId="77777777" w:rsidR="00534A43" w:rsidRDefault="00534A43" w:rsidP="002B555B">
      <w:pPr>
        <w:pStyle w:val="a7"/>
        <w:numPr>
          <w:ilvl w:val="0"/>
          <w:numId w:val="22"/>
        </w:numPr>
        <w:ind w:leftChars="0"/>
        <w:rPr>
          <w:rFonts w:ascii="微軟正黑體" w:eastAsia="微軟正黑體" w:hAnsi="微軟正黑體"/>
          <w:szCs w:val="24"/>
        </w:rPr>
      </w:pPr>
      <w:proofErr w:type="gramStart"/>
      <w:r w:rsidRPr="00EE605F">
        <w:rPr>
          <w:rFonts w:ascii="微軟正黑體" w:eastAsia="微軟正黑體" w:hAnsi="微軟正黑體" w:hint="eastAsia"/>
          <w:b/>
          <w:bCs/>
          <w:szCs w:val="24"/>
        </w:rPr>
        <w:t>慈烏族</w:t>
      </w:r>
      <w:r>
        <w:rPr>
          <w:rFonts w:ascii="微軟正黑體" w:eastAsia="微軟正黑體" w:hAnsi="微軟正黑體" w:hint="eastAsia"/>
          <w:szCs w:val="24"/>
        </w:rPr>
        <w:t>主要</w:t>
      </w:r>
      <w:proofErr w:type="gramEnd"/>
      <w:r>
        <w:rPr>
          <w:rFonts w:ascii="微軟正黑體" w:eastAsia="微軟正黑體" w:hAnsi="微軟正黑體" w:hint="eastAsia"/>
          <w:szCs w:val="24"/>
        </w:rPr>
        <w:t>是為了子女而努力，</w:t>
      </w:r>
      <w:proofErr w:type="gramStart"/>
      <w:r>
        <w:rPr>
          <w:rFonts w:ascii="微軟正黑體" w:eastAsia="微軟正黑體" w:hAnsi="微軟正黑體" w:hint="eastAsia"/>
          <w:szCs w:val="24"/>
        </w:rPr>
        <w:t>子女間的教育</w:t>
      </w:r>
      <w:proofErr w:type="gramEnd"/>
      <w:r>
        <w:rPr>
          <w:rFonts w:ascii="微軟正黑體" w:eastAsia="微軟正黑體" w:hAnsi="微軟正黑體" w:hint="eastAsia"/>
          <w:szCs w:val="24"/>
        </w:rPr>
        <w:t>基金是理財規劃的重點，</w:t>
      </w:r>
      <w:r>
        <w:rPr>
          <w:rFonts w:ascii="微軟正黑體" w:eastAsia="微軟正黑體" w:hAnsi="微軟正黑體" w:hint="eastAsia"/>
          <w:szCs w:val="24"/>
        </w:rPr>
        <w:lastRenderedPageBreak/>
        <w:t>可考慮購買定期壽險等等或是每年給付型的終身儲蓄險，降低每年來自子女教育經費的經濟壓力。</w:t>
      </w:r>
    </w:p>
    <w:p w14:paraId="0B0D2CF0" w14:textId="7CFEF471" w:rsidR="002B555B" w:rsidRDefault="00534A43" w:rsidP="00534A43">
      <w:pPr>
        <w:pStyle w:val="a7"/>
        <w:ind w:leftChars="0" w:left="720"/>
        <w:rPr>
          <w:rFonts w:ascii="微軟正黑體" w:eastAsia="微軟正黑體" w:hAnsi="微軟正黑體"/>
          <w:b/>
          <w:bCs/>
          <w:szCs w:val="24"/>
        </w:rPr>
      </w:pPr>
      <w:r w:rsidRPr="00022CF2">
        <w:rPr>
          <w:rFonts w:ascii="微軟正黑體" w:eastAsia="微軟正黑體" w:hAnsi="微軟正黑體" w:hint="eastAsia"/>
          <w:b/>
          <w:bCs/>
          <w:szCs w:val="24"/>
        </w:rPr>
        <w:t>以上都是針對保險還有不同族群給的建議，其實搭配不同的投資組合還有保險或是儲蓄，都會有不同的變化，因此並不會說甚麼樣的人一定要買甚麼保險，</w:t>
      </w:r>
      <w:commentRangeStart w:id="0"/>
      <w:commentRangeEnd w:id="0"/>
      <w:r w:rsidR="002B555B" w:rsidRPr="00022CF2">
        <w:rPr>
          <w:rStyle w:val="a8"/>
          <w:b/>
          <w:bCs/>
        </w:rPr>
        <w:commentReference w:id="0"/>
      </w:r>
      <w:r w:rsidRPr="00022CF2">
        <w:rPr>
          <w:rFonts w:ascii="微軟正黑體" w:eastAsia="微軟正黑體" w:hAnsi="微軟正黑體" w:hint="eastAsia"/>
          <w:b/>
          <w:bCs/>
          <w:szCs w:val="24"/>
        </w:rPr>
        <w:t>而是要根據自己的狀況去有所</w:t>
      </w:r>
      <w:r w:rsidR="00022CF2" w:rsidRPr="00022CF2">
        <w:rPr>
          <w:rFonts w:ascii="微軟正黑體" w:eastAsia="微軟正黑體" w:hAnsi="微軟正黑體" w:hint="eastAsia"/>
          <w:b/>
          <w:bCs/>
          <w:szCs w:val="24"/>
        </w:rPr>
        <w:t>調整</w:t>
      </w:r>
      <w:r w:rsidRPr="00022CF2">
        <w:rPr>
          <w:rFonts w:ascii="微軟正黑體" w:eastAsia="微軟正黑體" w:hAnsi="微軟正黑體" w:hint="eastAsia"/>
          <w:b/>
          <w:bCs/>
          <w:szCs w:val="24"/>
        </w:rPr>
        <w:t>。</w:t>
      </w:r>
    </w:p>
    <w:p w14:paraId="5BF49427" w14:textId="50E474CF" w:rsidR="00022CF2" w:rsidRDefault="00022CF2" w:rsidP="00534A43">
      <w:pPr>
        <w:pStyle w:val="a7"/>
        <w:ind w:leftChars="0" w:left="720"/>
        <w:rPr>
          <w:rFonts w:ascii="微軟正黑體" w:eastAsia="微軟正黑體" w:hAnsi="微軟正黑體"/>
          <w:b/>
          <w:bCs/>
          <w:szCs w:val="24"/>
        </w:rPr>
      </w:pPr>
    </w:p>
    <w:p w14:paraId="6761FE77" w14:textId="356C1032" w:rsidR="00022CF2" w:rsidRDefault="00022CF2" w:rsidP="00534A43">
      <w:pPr>
        <w:pStyle w:val="a7"/>
        <w:ind w:leftChars="0" w:left="720"/>
        <w:rPr>
          <w:rFonts w:ascii="微軟正黑體" w:eastAsia="微軟正黑體" w:hAnsi="微軟正黑體"/>
          <w:b/>
          <w:bCs/>
          <w:szCs w:val="24"/>
        </w:rPr>
      </w:pPr>
    </w:p>
    <w:p w14:paraId="0DB61666" w14:textId="1D85FE6E" w:rsidR="00022CF2" w:rsidRDefault="00022CF2" w:rsidP="00534A43">
      <w:pPr>
        <w:pStyle w:val="a7"/>
        <w:ind w:leftChars="0" w:left="720"/>
        <w:rPr>
          <w:rFonts w:ascii="微軟正黑體" w:eastAsia="微軟正黑體" w:hAnsi="微軟正黑體"/>
          <w:b/>
          <w:bCs/>
          <w:szCs w:val="24"/>
        </w:rPr>
      </w:pPr>
    </w:p>
    <w:p w14:paraId="387E7E5B" w14:textId="515E95F9" w:rsidR="00022CF2" w:rsidRPr="00632354" w:rsidRDefault="00022CF2" w:rsidP="00632354">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6-3保險的風險管理</w:t>
      </w:r>
    </w:p>
    <w:p w14:paraId="34AC521E" w14:textId="77777777" w:rsidR="00EE605F" w:rsidRDefault="00EE605F" w:rsidP="00534A43">
      <w:pPr>
        <w:pStyle w:val="a7"/>
        <w:ind w:leftChars="0" w:left="720"/>
        <w:rPr>
          <w:rFonts w:ascii="微軟正黑體" w:eastAsia="微軟正黑體" w:hAnsi="微軟正黑體"/>
          <w:b/>
          <w:bCs/>
          <w:szCs w:val="24"/>
        </w:rPr>
      </w:pPr>
    </w:p>
    <w:p w14:paraId="2728523C" w14:textId="24407026" w:rsidR="00022CF2" w:rsidRDefault="00022CF2" w:rsidP="00022CF2">
      <w:pPr>
        <w:pStyle w:val="a7"/>
        <w:numPr>
          <w:ilvl w:val="0"/>
          <w:numId w:val="23"/>
        </w:numPr>
        <w:ind w:leftChars="0"/>
        <w:rPr>
          <w:rFonts w:ascii="微軟正黑體" w:eastAsia="微軟正黑體" w:hAnsi="微軟正黑體"/>
          <w:b/>
          <w:bCs/>
          <w:szCs w:val="24"/>
        </w:rPr>
      </w:pPr>
      <w:r>
        <w:rPr>
          <w:rFonts w:ascii="微軟正黑體" w:eastAsia="微軟正黑體" w:hAnsi="微軟正黑體" w:hint="eastAsia"/>
          <w:b/>
          <w:bCs/>
          <w:szCs w:val="24"/>
        </w:rPr>
        <w:t>風險的控制處理</w:t>
      </w:r>
    </w:p>
    <w:p w14:paraId="571B22B1" w14:textId="51D70883" w:rsidR="00022CF2" w:rsidRDefault="00022CF2" w:rsidP="00534A43">
      <w:pPr>
        <w:pStyle w:val="a7"/>
        <w:ind w:leftChars="0" w:left="720"/>
        <w:rPr>
          <w:rFonts w:ascii="微軟正黑體" w:eastAsia="微軟正黑體" w:hAnsi="微軟正黑體"/>
          <w:b/>
          <w:bCs/>
          <w:szCs w:val="24"/>
        </w:rPr>
      </w:pPr>
      <w:r>
        <w:rPr>
          <w:rFonts w:ascii="微軟正黑體" w:eastAsia="微軟正黑體" w:hAnsi="微軟正黑體" w:hint="eastAsia"/>
          <w:b/>
          <w:bCs/>
          <w:szCs w:val="24"/>
        </w:rPr>
        <w:t>迴避風險、預防風險、自留風險、轉移風險</w:t>
      </w:r>
    </w:p>
    <w:p w14:paraId="416E6B99" w14:textId="451B0D15" w:rsidR="00EE605F" w:rsidRDefault="00EE605F" w:rsidP="00534A43">
      <w:pPr>
        <w:pStyle w:val="a7"/>
        <w:ind w:leftChars="0" w:left="720"/>
        <w:rPr>
          <w:rFonts w:ascii="微軟正黑體" w:eastAsia="微軟正黑體" w:hAnsi="微軟正黑體"/>
          <w:b/>
          <w:bCs/>
          <w:szCs w:val="24"/>
        </w:rPr>
      </w:pPr>
      <w:r>
        <w:rPr>
          <w:rFonts w:ascii="微軟正黑體" w:eastAsia="微軟正黑體" w:hAnsi="微軟正黑體" w:hint="eastAsia"/>
          <w:b/>
          <w:bCs/>
          <w:szCs w:val="24"/>
        </w:rPr>
        <w:t>(下面有解釋)</w:t>
      </w:r>
    </w:p>
    <w:p w14:paraId="3F76833E" w14:textId="048C3D17" w:rsidR="00022CF2" w:rsidRDefault="00022CF2" w:rsidP="00022CF2">
      <w:pPr>
        <w:pStyle w:val="a7"/>
        <w:numPr>
          <w:ilvl w:val="0"/>
          <w:numId w:val="23"/>
        </w:numPr>
        <w:ind w:leftChars="0"/>
        <w:rPr>
          <w:rFonts w:ascii="微軟正黑體" w:eastAsia="微軟正黑體" w:hAnsi="微軟正黑體"/>
          <w:b/>
          <w:bCs/>
          <w:szCs w:val="24"/>
        </w:rPr>
      </w:pPr>
      <w:r>
        <w:rPr>
          <w:rFonts w:ascii="微軟正黑體" w:eastAsia="微軟正黑體" w:hAnsi="微軟正黑體" w:hint="eastAsia"/>
          <w:b/>
          <w:bCs/>
          <w:szCs w:val="24"/>
        </w:rPr>
        <w:t>可保風險的條件</w:t>
      </w:r>
    </w:p>
    <w:p w14:paraId="13105CFF" w14:textId="3E5307D7" w:rsidR="00022CF2" w:rsidRDefault="00022CF2" w:rsidP="00022CF2">
      <w:pPr>
        <w:ind w:left="720"/>
        <w:rPr>
          <w:rFonts w:ascii="微軟正黑體" w:eastAsia="微軟正黑體" w:hAnsi="微軟正黑體"/>
          <w:b/>
          <w:bCs/>
          <w:szCs w:val="24"/>
        </w:rPr>
      </w:pPr>
      <w:r>
        <w:rPr>
          <w:rFonts w:ascii="微軟正黑體" w:eastAsia="微軟正黑體" w:hAnsi="微軟正黑體" w:hint="eastAsia"/>
          <w:b/>
          <w:bCs/>
          <w:szCs w:val="24"/>
        </w:rPr>
        <w:t>風險所產生的損失必須是可以用貨幣來計量</w:t>
      </w:r>
    </w:p>
    <w:p w14:paraId="126091EF" w14:textId="13FD1415" w:rsidR="00022CF2" w:rsidRDefault="00022CF2" w:rsidP="00022CF2">
      <w:pPr>
        <w:ind w:left="720"/>
        <w:rPr>
          <w:rFonts w:ascii="微軟正黑體" w:eastAsia="微軟正黑體" w:hAnsi="微軟正黑體"/>
          <w:b/>
          <w:bCs/>
          <w:szCs w:val="24"/>
        </w:rPr>
      </w:pPr>
      <w:r>
        <w:rPr>
          <w:rFonts w:ascii="微軟正黑體" w:eastAsia="微軟正黑體" w:hAnsi="微軟正黑體" w:hint="eastAsia"/>
          <w:b/>
          <w:bCs/>
          <w:szCs w:val="24"/>
        </w:rPr>
        <w:t>風險是偶然且意外的</w:t>
      </w:r>
    </w:p>
    <w:p w14:paraId="6EF81BE7" w14:textId="2CEA40FD" w:rsidR="00022CF2" w:rsidRDefault="00022CF2" w:rsidP="00022CF2">
      <w:pPr>
        <w:ind w:left="720"/>
        <w:rPr>
          <w:rFonts w:ascii="微軟正黑體" w:eastAsia="微軟正黑體" w:hAnsi="微軟正黑體"/>
          <w:b/>
          <w:bCs/>
          <w:szCs w:val="24"/>
        </w:rPr>
      </w:pPr>
      <w:r>
        <w:rPr>
          <w:rFonts w:ascii="微軟正黑體" w:eastAsia="微軟正黑體" w:hAnsi="微軟正黑體" w:hint="eastAsia"/>
          <w:b/>
          <w:bCs/>
          <w:szCs w:val="24"/>
        </w:rPr>
        <w:t>風險是大量標</w:t>
      </w:r>
      <w:proofErr w:type="gramStart"/>
      <w:r>
        <w:rPr>
          <w:rFonts w:ascii="微軟正黑體" w:eastAsia="微軟正黑體" w:hAnsi="微軟正黑體" w:hint="eastAsia"/>
          <w:b/>
          <w:bCs/>
          <w:szCs w:val="24"/>
        </w:rPr>
        <w:t>的均有遭受</w:t>
      </w:r>
      <w:proofErr w:type="gramEnd"/>
      <w:r>
        <w:rPr>
          <w:rFonts w:ascii="微軟正黑體" w:eastAsia="微軟正黑體" w:hAnsi="微軟正黑體" w:hint="eastAsia"/>
          <w:b/>
          <w:bCs/>
          <w:szCs w:val="24"/>
        </w:rPr>
        <w:t>損失的可能性</w:t>
      </w:r>
    </w:p>
    <w:p w14:paraId="31CBE7E1" w14:textId="39E2942A" w:rsidR="00022CF2" w:rsidRDefault="00022CF2" w:rsidP="00022CF2">
      <w:pPr>
        <w:ind w:left="720"/>
        <w:rPr>
          <w:rFonts w:ascii="微軟正黑體" w:eastAsia="微軟正黑體" w:hAnsi="微軟正黑體"/>
          <w:b/>
          <w:bCs/>
          <w:szCs w:val="24"/>
        </w:rPr>
      </w:pPr>
      <w:r>
        <w:rPr>
          <w:rFonts w:ascii="微軟正黑體" w:eastAsia="微軟正黑體" w:hAnsi="微軟正黑體" w:hint="eastAsia"/>
          <w:b/>
          <w:bCs/>
          <w:szCs w:val="24"/>
        </w:rPr>
        <w:t>風險應有發生重大損失的功能</w:t>
      </w:r>
    </w:p>
    <w:p w14:paraId="6448A13D" w14:textId="77777777" w:rsidR="00EE605F" w:rsidRDefault="00EE605F" w:rsidP="00EE605F">
      <w:pPr>
        <w:rPr>
          <w:rFonts w:ascii="微軟正黑體" w:eastAsia="微軟正黑體" w:hAnsi="微軟正黑體"/>
          <w:b/>
          <w:bCs/>
          <w:szCs w:val="24"/>
        </w:rPr>
      </w:pPr>
    </w:p>
    <w:p w14:paraId="72862BDD" w14:textId="4E211614" w:rsidR="00022CF2" w:rsidRDefault="00022CF2" w:rsidP="00022CF2">
      <w:pPr>
        <w:ind w:left="720"/>
        <w:rPr>
          <w:rFonts w:ascii="微軟正黑體" w:eastAsia="微軟正黑體" w:hAnsi="微軟正黑體"/>
          <w:b/>
          <w:bCs/>
          <w:szCs w:val="24"/>
        </w:rPr>
      </w:pPr>
      <w:r>
        <w:rPr>
          <w:rFonts w:ascii="微軟正黑體" w:eastAsia="微軟正黑體" w:hAnsi="微軟正黑體" w:hint="eastAsia"/>
          <w:b/>
          <w:bCs/>
          <w:szCs w:val="24"/>
        </w:rPr>
        <w:lastRenderedPageBreak/>
        <w:t>**小解釋**:</w:t>
      </w:r>
    </w:p>
    <w:p w14:paraId="087D6470" w14:textId="4520B393" w:rsidR="00022CF2" w:rsidRPr="00022CF2" w:rsidRDefault="00022CF2" w:rsidP="00022CF2">
      <w:pPr>
        <w:pStyle w:val="a7"/>
        <w:numPr>
          <w:ilvl w:val="0"/>
          <w:numId w:val="24"/>
        </w:numPr>
        <w:ind w:leftChars="0"/>
        <w:rPr>
          <w:rFonts w:ascii="微軟正黑體" w:eastAsia="微軟正黑體" w:hAnsi="微軟正黑體"/>
          <w:b/>
          <w:bCs/>
          <w:szCs w:val="24"/>
        </w:rPr>
      </w:pPr>
      <w:r w:rsidRPr="00022CF2">
        <w:rPr>
          <w:rFonts w:ascii="微軟正黑體" w:eastAsia="微軟正黑體" w:hAnsi="微軟正黑體" w:hint="eastAsia"/>
          <w:b/>
          <w:bCs/>
          <w:szCs w:val="24"/>
        </w:rPr>
        <w:t>迴避風險</w:t>
      </w:r>
      <w:r>
        <w:rPr>
          <w:rFonts w:ascii="微軟正黑體" w:eastAsia="微軟正黑體" w:hAnsi="微軟正黑體" w:hint="eastAsia"/>
          <w:b/>
          <w:bCs/>
          <w:szCs w:val="24"/>
        </w:rPr>
        <w:t>：</w:t>
      </w:r>
      <w:r w:rsidRPr="00022CF2">
        <w:rPr>
          <w:rFonts w:ascii="微軟正黑體" w:eastAsia="微軟正黑體" w:hAnsi="微軟正黑體" w:hint="eastAsia"/>
          <w:b/>
          <w:bCs/>
          <w:szCs w:val="24"/>
        </w:rPr>
        <w:t>消極</w:t>
      </w:r>
      <w:r w:rsidR="00EE605F">
        <w:rPr>
          <w:rFonts w:ascii="微軟正黑體" w:eastAsia="微軟正黑體" w:hAnsi="微軟正黑體" w:hint="eastAsia"/>
          <w:b/>
          <w:bCs/>
          <w:szCs w:val="24"/>
        </w:rPr>
        <w:t>地去</w:t>
      </w:r>
      <w:r w:rsidRPr="00022CF2">
        <w:rPr>
          <w:rFonts w:ascii="微軟正黑體" w:eastAsia="微軟正黑體" w:hAnsi="微軟正黑體" w:hint="eastAsia"/>
          <w:b/>
          <w:bCs/>
          <w:szCs w:val="24"/>
        </w:rPr>
        <w:t>躲避風險</w:t>
      </w:r>
      <w:r w:rsidR="00EE605F">
        <w:rPr>
          <w:rFonts w:ascii="微軟正黑體" w:eastAsia="微軟正黑體" w:hAnsi="微軟正黑體" w:hint="eastAsia"/>
          <w:b/>
          <w:bCs/>
          <w:szCs w:val="24"/>
        </w:rPr>
        <w:t>。</w:t>
      </w:r>
    </w:p>
    <w:p w14:paraId="3B8EB4EB" w14:textId="1295E001" w:rsidR="00022CF2" w:rsidRDefault="00022CF2" w:rsidP="00022CF2">
      <w:pPr>
        <w:pStyle w:val="a7"/>
        <w:numPr>
          <w:ilvl w:val="0"/>
          <w:numId w:val="24"/>
        </w:numPr>
        <w:ind w:leftChars="0"/>
        <w:rPr>
          <w:rFonts w:ascii="微軟正黑體" w:eastAsia="微軟正黑體" w:hAnsi="微軟正黑體"/>
          <w:b/>
          <w:bCs/>
          <w:szCs w:val="24"/>
        </w:rPr>
      </w:pPr>
      <w:r>
        <w:rPr>
          <w:rFonts w:ascii="微軟正黑體" w:eastAsia="微軟正黑體" w:hAnsi="微軟正黑體" w:hint="eastAsia"/>
          <w:b/>
          <w:bCs/>
          <w:szCs w:val="24"/>
        </w:rPr>
        <w:t>預防風險：採取措施消除或者減少風險發生的因素</w:t>
      </w:r>
      <w:r w:rsidR="00EE605F">
        <w:rPr>
          <w:rFonts w:ascii="微軟正黑體" w:eastAsia="微軟正黑體" w:hAnsi="微軟正黑體" w:hint="eastAsia"/>
          <w:b/>
          <w:bCs/>
          <w:szCs w:val="24"/>
        </w:rPr>
        <w:t>。</w:t>
      </w:r>
    </w:p>
    <w:p w14:paraId="691A86CF" w14:textId="1ABF326C" w:rsidR="00022CF2" w:rsidRDefault="00022CF2" w:rsidP="00022CF2">
      <w:pPr>
        <w:pStyle w:val="a7"/>
        <w:numPr>
          <w:ilvl w:val="0"/>
          <w:numId w:val="24"/>
        </w:numPr>
        <w:ind w:leftChars="0"/>
        <w:rPr>
          <w:rFonts w:ascii="微軟正黑體" w:eastAsia="微軟正黑體" w:hAnsi="微軟正黑體"/>
          <w:b/>
          <w:bCs/>
          <w:szCs w:val="24"/>
        </w:rPr>
      </w:pPr>
      <w:r>
        <w:rPr>
          <w:rFonts w:ascii="微軟正黑體" w:eastAsia="微軟正黑體" w:hAnsi="微軟正黑體" w:hint="eastAsia"/>
          <w:b/>
          <w:bCs/>
          <w:szCs w:val="24"/>
        </w:rPr>
        <w:t>自留風險</w:t>
      </w:r>
      <w:r w:rsidR="00EE605F">
        <w:rPr>
          <w:rFonts w:ascii="微軟正黑體" w:eastAsia="微軟正黑體" w:hAnsi="微軟正黑體" w:hint="eastAsia"/>
          <w:b/>
          <w:bCs/>
          <w:szCs w:val="24"/>
        </w:rPr>
        <w:t>：</w:t>
      </w:r>
      <w:r>
        <w:rPr>
          <w:rFonts w:ascii="微軟正黑體" w:eastAsia="微軟正黑體" w:hAnsi="微軟正黑體" w:hint="eastAsia"/>
          <w:b/>
          <w:bCs/>
          <w:szCs w:val="24"/>
        </w:rPr>
        <w:t>自己承擔風險</w:t>
      </w:r>
      <w:r w:rsidR="00EE605F">
        <w:rPr>
          <w:rFonts w:ascii="微軟正黑體" w:eastAsia="微軟正黑體" w:hAnsi="微軟正黑體" w:hint="eastAsia"/>
          <w:b/>
          <w:bCs/>
          <w:szCs w:val="24"/>
        </w:rPr>
        <w:t>。</w:t>
      </w:r>
    </w:p>
    <w:p w14:paraId="633C4D47" w14:textId="33FE2B95" w:rsidR="00022CF2" w:rsidRDefault="00022CF2" w:rsidP="00022CF2">
      <w:pPr>
        <w:pStyle w:val="a7"/>
        <w:numPr>
          <w:ilvl w:val="0"/>
          <w:numId w:val="24"/>
        </w:numPr>
        <w:ind w:leftChars="0"/>
        <w:rPr>
          <w:rFonts w:ascii="微軟正黑體" w:eastAsia="微軟正黑體" w:hAnsi="微軟正黑體"/>
          <w:b/>
          <w:bCs/>
          <w:szCs w:val="24"/>
        </w:rPr>
      </w:pPr>
      <w:r>
        <w:rPr>
          <w:rFonts w:ascii="微軟正黑體" w:eastAsia="微軟正黑體" w:hAnsi="微軟正黑體" w:hint="eastAsia"/>
          <w:b/>
          <w:bCs/>
          <w:szCs w:val="24"/>
        </w:rPr>
        <w:t>轉移風險：在危機發生前，通過採取出售、轉讓、保險等方法，將風險轉移過去</w:t>
      </w:r>
      <w:r w:rsidR="00EE605F">
        <w:rPr>
          <w:rFonts w:ascii="微軟正黑體" w:eastAsia="微軟正黑體" w:hAnsi="微軟正黑體" w:hint="eastAsia"/>
          <w:b/>
          <w:bCs/>
          <w:szCs w:val="24"/>
        </w:rPr>
        <w:t>。</w:t>
      </w:r>
    </w:p>
    <w:p w14:paraId="70D49C0E" w14:textId="77777777" w:rsidR="00022CF2" w:rsidRDefault="00022CF2" w:rsidP="00022CF2">
      <w:pPr>
        <w:rPr>
          <w:rFonts w:ascii="微軟正黑體" w:eastAsia="微軟正黑體" w:hAnsi="微軟正黑體"/>
          <w:b/>
          <w:bCs/>
          <w:szCs w:val="24"/>
        </w:rPr>
      </w:pPr>
    </w:p>
    <w:p w14:paraId="1A094A39" w14:textId="77777777" w:rsidR="00EE605F" w:rsidRDefault="00EE605F" w:rsidP="00022CF2">
      <w:pPr>
        <w:rPr>
          <w:rFonts w:ascii="微軟正黑體" w:eastAsia="微軟正黑體" w:hAnsi="微軟正黑體"/>
          <w:b/>
          <w:bCs/>
          <w:szCs w:val="24"/>
        </w:rPr>
      </w:pPr>
    </w:p>
    <w:p w14:paraId="7BBF1BC4" w14:textId="2F34DCD9" w:rsidR="00022CF2" w:rsidRPr="00632354" w:rsidRDefault="00022CF2" w:rsidP="00022CF2">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6-4人身保險</w:t>
      </w:r>
    </w:p>
    <w:p w14:paraId="254A9320" w14:textId="74D63903" w:rsidR="00022CF2" w:rsidRDefault="00022CF2" w:rsidP="00022CF2">
      <w:pPr>
        <w:rPr>
          <w:rFonts w:ascii="微軟正黑體" w:eastAsia="微軟正黑體" w:hAnsi="微軟正黑體"/>
          <w:b/>
          <w:bCs/>
          <w:szCs w:val="24"/>
        </w:rPr>
      </w:pPr>
      <w:r>
        <w:rPr>
          <w:rFonts w:ascii="微軟正黑體" w:eastAsia="微軟正黑體" w:hAnsi="微軟正黑體" w:hint="eastAsia"/>
          <w:b/>
          <w:bCs/>
          <w:szCs w:val="24"/>
        </w:rPr>
        <w:t>人身保險主要分為4個種類：</w:t>
      </w:r>
    </w:p>
    <w:p w14:paraId="537B0651" w14:textId="57E42683" w:rsidR="00022CF2" w:rsidRPr="00EE605F" w:rsidRDefault="00022CF2" w:rsidP="00EE605F">
      <w:pPr>
        <w:pStyle w:val="a7"/>
        <w:widowControl/>
        <w:numPr>
          <w:ilvl w:val="0"/>
          <w:numId w:val="25"/>
        </w:numPr>
        <w:spacing w:line="300" w:lineRule="atLeast"/>
        <w:ind w:leftChars="0"/>
        <w:rPr>
          <w:rFonts w:ascii="微軟正黑體" w:eastAsia="微軟正黑體" w:hAnsi="微軟正黑體" w:cs="Times New Roman"/>
          <w:color w:val="000000"/>
          <w:kern w:val="0"/>
          <w:szCs w:val="24"/>
        </w:rPr>
      </w:pPr>
      <w:r w:rsidRPr="00EE605F">
        <w:rPr>
          <w:rFonts w:ascii="微軟正黑體" w:eastAsia="微軟正黑體" w:hAnsi="微軟正黑體" w:cs="Times New Roman" w:hint="eastAsia"/>
          <w:b/>
          <w:bCs/>
          <w:color w:val="000000"/>
          <w:kern w:val="0"/>
          <w:szCs w:val="24"/>
        </w:rPr>
        <w:t>人壽保險</w:t>
      </w:r>
      <w:r w:rsidRPr="00EE605F">
        <w:rPr>
          <w:rFonts w:ascii="微軟正黑體" w:eastAsia="微軟正黑體" w:hAnsi="微軟正黑體" w:cs="Times New Roman" w:hint="eastAsia"/>
          <w:color w:val="000000"/>
          <w:kern w:val="0"/>
          <w:szCs w:val="24"/>
        </w:rPr>
        <w:t>： 依保障性質與儲蓄性不同，分為生存保險、死亡保險及生死合險；其中死亡保險又可依保險期間分為定期險及終身壽險。</w:t>
      </w:r>
    </w:p>
    <w:p w14:paraId="3CB070CC" w14:textId="77777777" w:rsidR="00EE605F" w:rsidRPr="00EE605F" w:rsidRDefault="00EE605F" w:rsidP="00EE605F">
      <w:pPr>
        <w:pStyle w:val="a7"/>
        <w:widowControl/>
        <w:spacing w:line="300" w:lineRule="atLeast"/>
        <w:ind w:leftChars="0" w:left="720"/>
        <w:rPr>
          <w:rFonts w:ascii="微軟正黑體" w:eastAsia="微軟正黑體" w:hAnsi="微軟正黑體" w:cs="Times New Roman"/>
          <w:color w:val="000000"/>
          <w:kern w:val="0"/>
          <w:sz w:val="32"/>
          <w:szCs w:val="32"/>
        </w:rPr>
      </w:pPr>
    </w:p>
    <w:p w14:paraId="12B3A0CB" w14:textId="5ED059C7" w:rsidR="00EE605F" w:rsidRPr="00EE605F" w:rsidRDefault="00022CF2" w:rsidP="00EE605F">
      <w:pPr>
        <w:pStyle w:val="a7"/>
        <w:widowControl/>
        <w:numPr>
          <w:ilvl w:val="0"/>
          <w:numId w:val="25"/>
        </w:numPr>
        <w:spacing w:line="300" w:lineRule="atLeast"/>
        <w:ind w:leftChars="0"/>
        <w:rPr>
          <w:rFonts w:ascii="微軟正黑體" w:eastAsia="微軟正黑體" w:hAnsi="微軟正黑體" w:cs="Times New Roman"/>
          <w:color w:val="000000"/>
          <w:kern w:val="0"/>
          <w:szCs w:val="24"/>
        </w:rPr>
      </w:pPr>
      <w:r w:rsidRPr="00EE605F">
        <w:rPr>
          <w:rFonts w:ascii="微軟正黑體" w:eastAsia="微軟正黑體" w:hAnsi="微軟正黑體" w:cs="Times New Roman" w:hint="eastAsia"/>
          <w:b/>
          <w:bCs/>
          <w:color w:val="000000"/>
          <w:kern w:val="0"/>
          <w:szCs w:val="24"/>
        </w:rPr>
        <w:t>健康保險</w:t>
      </w:r>
      <w:r w:rsidRPr="00EE605F">
        <w:rPr>
          <w:rFonts w:ascii="微軟正黑體" w:eastAsia="微軟正黑體" w:hAnsi="微軟正黑體" w:cs="Times New Roman" w:hint="eastAsia"/>
          <w:color w:val="000000"/>
          <w:kern w:val="0"/>
          <w:szCs w:val="24"/>
        </w:rPr>
        <w:t>： 被保險人因</w:t>
      </w:r>
      <w:proofErr w:type="gramStart"/>
      <w:r w:rsidRPr="00EE605F">
        <w:rPr>
          <w:rFonts w:ascii="微軟正黑體" w:eastAsia="微軟正黑體" w:hAnsi="微軟正黑體" w:cs="Times New Roman" w:hint="eastAsia"/>
          <w:color w:val="000000"/>
          <w:kern w:val="0"/>
          <w:szCs w:val="24"/>
        </w:rPr>
        <w:t>罹</w:t>
      </w:r>
      <w:proofErr w:type="gramEnd"/>
      <w:r w:rsidRPr="00EE605F">
        <w:rPr>
          <w:rFonts w:ascii="微軟正黑體" w:eastAsia="微軟正黑體" w:hAnsi="微軟正黑體" w:cs="Times New Roman" w:hint="eastAsia"/>
          <w:color w:val="000000"/>
          <w:kern w:val="0"/>
          <w:szCs w:val="24"/>
        </w:rPr>
        <w:t>患疾病或遭遇意外事故，導致門診、住院醫療外科手術時，保險公司依保單條款約定給付保險金。</w:t>
      </w:r>
    </w:p>
    <w:p w14:paraId="55B87F56" w14:textId="77777777" w:rsidR="00EE605F" w:rsidRPr="00EE605F" w:rsidRDefault="00EE605F" w:rsidP="00EE605F">
      <w:pPr>
        <w:pStyle w:val="a7"/>
        <w:widowControl/>
        <w:spacing w:line="300" w:lineRule="atLeast"/>
        <w:ind w:leftChars="0" w:left="720"/>
        <w:rPr>
          <w:rFonts w:ascii="微軟正黑體" w:eastAsia="微軟正黑體" w:hAnsi="微軟正黑體" w:cs="Times New Roman"/>
          <w:color w:val="000000"/>
          <w:kern w:val="0"/>
          <w:sz w:val="32"/>
          <w:szCs w:val="32"/>
        </w:rPr>
      </w:pPr>
    </w:p>
    <w:p w14:paraId="02D324A2" w14:textId="11065C89" w:rsidR="00EE605F" w:rsidRDefault="00022CF2" w:rsidP="00EE605F">
      <w:pPr>
        <w:pStyle w:val="a7"/>
        <w:widowControl/>
        <w:numPr>
          <w:ilvl w:val="0"/>
          <w:numId w:val="25"/>
        </w:numPr>
        <w:spacing w:line="300" w:lineRule="atLeast"/>
        <w:ind w:leftChars="0"/>
        <w:rPr>
          <w:rFonts w:ascii="微軟正黑體" w:eastAsia="微軟正黑體" w:hAnsi="微軟正黑體" w:cs="Times New Roman"/>
          <w:color w:val="000000"/>
          <w:kern w:val="0"/>
          <w:szCs w:val="24"/>
        </w:rPr>
      </w:pPr>
      <w:r w:rsidRPr="00EE605F">
        <w:rPr>
          <w:rFonts w:ascii="微軟正黑體" w:eastAsia="微軟正黑體" w:hAnsi="微軟正黑體" w:cs="Times New Roman" w:hint="eastAsia"/>
          <w:b/>
          <w:bCs/>
          <w:color w:val="000000"/>
          <w:kern w:val="0"/>
          <w:szCs w:val="24"/>
        </w:rPr>
        <w:t>傷害保險</w:t>
      </w:r>
      <w:r w:rsidRPr="00EE605F">
        <w:rPr>
          <w:rFonts w:ascii="微軟正黑體" w:eastAsia="微軟正黑體" w:hAnsi="微軟正黑體" w:cs="Times New Roman" w:hint="eastAsia"/>
          <w:color w:val="000000"/>
          <w:kern w:val="0"/>
          <w:szCs w:val="24"/>
        </w:rPr>
        <w:t>： 構成傷害的三個條件為：突發的、外來的、非因疾病引起的事故，以致身體蒙受傷害，因而殘廢、死亡或接受醫療時，保險公司依保單條款約定給付保險金。</w:t>
      </w:r>
    </w:p>
    <w:p w14:paraId="1A4D7C9F" w14:textId="77777777" w:rsidR="00EE605F" w:rsidRPr="00EE605F" w:rsidRDefault="00EE605F" w:rsidP="00EE605F">
      <w:pPr>
        <w:pStyle w:val="a7"/>
        <w:rPr>
          <w:rFonts w:ascii="微軟正黑體" w:eastAsia="微軟正黑體" w:hAnsi="微軟正黑體" w:cs="Times New Roman"/>
          <w:color w:val="000000"/>
          <w:kern w:val="0"/>
          <w:szCs w:val="24"/>
        </w:rPr>
      </w:pPr>
    </w:p>
    <w:p w14:paraId="5EC59297" w14:textId="54BA4A76" w:rsidR="00022CF2" w:rsidRPr="00EE605F" w:rsidRDefault="00022CF2" w:rsidP="00022CF2">
      <w:pPr>
        <w:pStyle w:val="a7"/>
        <w:widowControl/>
        <w:numPr>
          <w:ilvl w:val="0"/>
          <w:numId w:val="25"/>
        </w:numPr>
        <w:spacing w:line="300" w:lineRule="atLeast"/>
        <w:ind w:leftChars="0"/>
        <w:rPr>
          <w:rFonts w:ascii="微軟正黑體" w:eastAsia="微軟正黑體" w:hAnsi="微軟正黑體" w:cs="Times New Roman"/>
          <w:color w:val="000000"/>
          <w:kern w:val="0"/>
          <w:szCs w:val="24"/>
        </w:rPr>
      </w:pPr>
      <w:r w:rsidRPr="00EE605F">
        <w:rPr>
          <w:rFonts w:ascii="微軟正黑體" w:eastAsia="微軟正黑體" w:hAnsi="微軟正黑體" w:cs="Times New Roman" w:hint="eastAsia"/>
          <w:b/>
          <w:bCs/>
          <w:color w:val="000000"/>
          <w:kern w:val="0"/>
          <w:szCs w:val="24"/>
        </w:rPr>
        <w:t>年金保險</w:t>
      </w:r>
      <w:r w:rsidRPr="00EE605F">
        <w:rPr>
          <w:rFonts w:ascii="微軟正黑體" w:eastAsia="微軟正黑體" w:hAnsi="微軟正黑體" w:cs="Times New Roman" w:hint="eastAsia"/>
          <w:color w:val="000000"/>
          <w:kern w:val="0"/>
          <w:szCs w:val="24"/>
        </w:rPr>
        <w:t>：在保險契約有效期間內，保險公司依約定時日開始，每屆滿一定期間給付保險金；可分為即期年金及遞延年金</w:t>
      </w:r>
    </w:p>
    <w:p w14:paraId="595623CC" w14:textId="017F14F8" w:rsidR="00022CF2" w:rsidRPr="00EE605F" w:rsidRDefault="00EE605F" w:rsidP="00022CF2">
      <w:pPr>
        <w:rPr>
          <w:rFonts w:ascii="微軟正黑體" w:eastAsia="微軟正黑體" w:hAnsi="微軟正黑體"/>
          <w:b/>
          <w:bCs/>
          <w:szCs w:val="24"/>
        </w:rPr>
      </w:pPr>
      <w:r w:rsidRPr="00EE605F">
        <w:rPr>
          <w:rFonts w:ascii="微軟正黑體" w:eastAsia="微軟正黑體" w:hAnsi="微軟正黑體" w:hint="eastAsia"/>
          <w:b/>
          <w:bCs/>
          <w:szCs w:val="24"/>
        </w:rPr>
        <w:t>定期保險</w:t>
      </w:r>
      <w:r w:rsidR="00B30BE7">
        <w:rPr>
          <w:rFonts w:ascii="微軟正黑體" w:eastAsia="微軟正黑體" w:hAnsi="微軟正黑體" w:hint="eastAsia"/>
          <w:b/>
          <w:bCs/>
          <w:szCs w:val="24"/>
        </w:rPr>
        <w:t>：</w:t>
      </w:r>
      <w:r w:rsidRPr="00EE605F">
        <w:rPr>
          <w:rFonts w:ascii="微軟正黑體" w:eastAsia="微軟正黑體" w:hAnsi="微軟正黑體" w:hint="eastAsia"/>
          <w:b/>
          <w:bCs/>
          <w:szCs w:val="24"/>
        </w:rPr>
        <w:t>提供</w:t>
      </w:r>
      <w:r>
        <w:rPr>
          <w:rFonts w:ascii="微軟正黑體" w:eastAsia="微軟正黑體" w:hAnsi="微軟正黑體" w:hint="eastAsia"/>
          <w:b/>
          <w:bCs/>
          <w:szCs w:val="24"/>
        </w:rPr>
        <w:t>一個確定時期的保障，</w:t>
      </w:r>
      <w:r w:rsidR="00B30BE7">
        <w:rPr>
          <w:rFonts w:ascii="微軟正黑體" w:eastAsia="微軟正黑體" w:hAnsi="微軟正黑體" w:hint="eastAsia"/>
          <w:b/>
          <w:bCs/>
          <w:szCs w:val="24"/>
        </w:rPr>
        <w:t>如果在規定的時期內發生意外事故時，保險公司會賠償保險金。如果被保險人在期滿時仍然生存，保險公司不承擔給付保險金的責任，</w:t>
      </w:r>
    </w:p>
    <w:p w14:paraId="1FEEAE94" w14:textId="22AC2FD2" w:rsidR="00EE605F" w:rsidRDefault="00EE605F" w:rsidP="00022CF2">
      <w:pPr>
        <w:rPr>
          <w:rFonts w:ascii="微軟正黑體" w:eastAsia="微軟正黑體" w:hAnsi="微軟正黑體"/>
          <w:b/>
          <w:bCs/>
          <w:sz w:val="32"/>
          <w:szCs w:val="32"/>
        </w:rPr>
      </w:pPr>
    </w:p>
    <w:p w14:paraId="3844DB15" w14:textId="2CB2C48E" w:rsidR="00FC3B1A" w:rsidRPr="00632354" w:rsidRDefault="00B30BE7" w:rsidP="00022CF2">
      <w:pPr>
        <w:rPr>
          <w:rFonts w:ascii="微軟正黑體" w:eastAsia="微軟正黑體" w:hAnsi="微軟正黑體"/>
          <w:b/>
          <w:bCs/>
          <w:sz w:val="32"/>
          <w:szCs w:val="28"/>
        </w:rPr>
      </w:pPr>
      <w:r w:rsidRPr="00632354">
        <w:rPr>
          <w:rFonts w:ascii="微軟正黑體" w:eastAsia="微軟正黑體" w:hAnsi="微軟正黑體" w:hint="eastAsia"/>
          <w:b/>
          <w:bCs/>
          <w:sz w:val="32"/>
          <w:szCs w:val="28"/>
        </w:rPr>
        <w:t>6-5人壽保險</w:t>
      </w:r>
    </w:p>
    <w:p w14:paraId="292E70D1" w14:textId="181A653E" w:rsidR="00FC3B1A" w:rsidRDefault="00B30BE7" w:rsidP="00022CF2">
      <w:pPr>
        <w:rPr>
          <w:rFonts w:ascii="微軟正黑體" w:eastAsia="微軟正黑體" w:hAnsi="微軟正黑體"/>
          <w:szCs w:val="24"/>
        </w:rPr>
      </w:pPr>
      <w:r w:rsidRPr="00FC3B1A">
        <w:rPr>
          <w:rFonts w:ascii="微軟正黑體" w:eastAsia="微軟正黑體" w:hAnsi="微軟正黑體" w:hint="eastAsia"/>
          <w:b/>
          <w:bCs/>
          <w:szCs w:val="24"/>
        </w:rPr>
        <w:t>生存保險</w:t>
      </w:r>
      <w:r w:rsidRPr="00FC3B1A">
        <w:rPr>
          <w:rFonts w:ascii="微軟正黑體" w:eastAsia="微軟正黑體" w:hAnsi="微軟正黑體" w:hint="eastAsia"/>
          <w:szCs w:val="24"/>
        </w:rPr>
        <w:t>：主要是以生存作為保險金給付的條件，如果保險期間屆滿時，被保險人仍生存，則給付一筆金額；若在保險</w:t>
      </w:r>
      <w:proofErr w:type="gramStart"/>
      <w:r w:rsidRPr="00FC3B1A">
        <w:rPr>
          <w:rFonts w:ascii="微軟正黑體" w:eastAsia="微軟正黑體" w:hAnsi="微軟正黑體" w:hint="eastAsia"/>
          <w:szCs w:val="24"/>
        </w:rPr>
        <w:t>期間身</w:t>
      </w:r>
      <w:proofErr w:type="gramEnd"/>
      <w:r w:rsidRPr="00FC3B1A">
        <w:rPr>
          <w:rFonts w:ascii="微軟正黑體" w:eastAsia="微軟正黑體" w:hAnsi="微軟正黑體" w:hint="eastAsia"/>
          <w:szCs w:val="24"/>
        </w:rPr>
        <w:t>故，則不予以理賠，並得以沒收保</w:t>
      </w:r>
      <w:r w:rsidR="00FC3B1A" w:rsidRPr="00FC3B1A">
        <w:rPr>
          <w:rFonts w:ascii="微軟正黑體" w:eastAsia="微軟正黑體" w:hAnsi="微軟正黑體" w:hint="eastAsia"/>
          <w:szCs w:val="24"/>
        </w:rPr>
        <w:t>費。</w:t>
      </w:r>
    </w:p>
    <w:p w14:paraId="47AAA855" w14:textId="77777777" w:rsidR="00FC3B1A" w:rsidRPr="00FC3B1A" w:rsidRDefault="00FC3B1A" w:rsidP="00022CF2">
      <w:pPr>
        <w:rPr>
          <w:rFonts w:ascii="微軟正黑體" w:eastAsia="微軟正黑體" w:hAnsi="微軟正黑體"/>
          <w:szCs w:val="24"/>
        </w:rPr>
      </w:pPr>
    </w:p>
    <w:p w14:paraId="6C584D6F" w14:textId="7908902E" w:rsidR="00FC3B1A" w:rsidRDefault="00FC3B1A" w:rsidP="00022CF2">
      <w:pPr>
        <w:rPr>
          <w:rFonts w:ascii="微軟正黑體" w:eastAsia="微軟正黑體" w:hAnsi="微軟正黑體"/>
          <w:szCs w:val="24"/>
        </w:rPr>
      </w:pPr>
      <w:r w:rsidRPr="00FC3B1A">
        <w:rPr>
          <w:rFonts w:ascii="微軟正黑體" w:eastAsia="微軟正黑體" w:hAnsi="微軟正黑體" w:hint="eastAsia"/>
          <w:b/>
          <w:bCs/>
          <w:szCs w:val="24"/>
        </w:rPr>
        <w:t>死亡保險</w:t>
      </w:r>
      <w:r w:rsidRPr="00FC3B1A">
        <w:rPr>
          <w:rFonts w:ascii="微軟正黑體" w:eastAsia="微軟正黑體" w:hAnsi="微軟正黑體" w:hint="eastAsia"/>
          <w:szCs w:val="24"/>
        </w:rPr>
        <w:t>：是人壽保險的一種，被保險人在保險責任有效期間內死亡，保險人給付保險金的保險，分為定期人壽保險和終身人壽保險兩種。</w:t>
      </w:r>
    </w:p>
    <w:p w14:paraId="5890239B" w14:textId="77777777" w:rsidR="00FC3B1A" w:rsidRPr="00FC3B1A" w:rsidRDefault="00FC3B1A" w:rsidP="00022CF2">
      <w:pPr>
        <w:rPr>
          <w:rFonts w:ascii="微軟正黑體" w:eastAsia="微軟正黑體" w:hAnsi="微軟正黑體"/>
          <w:szCs w:val="24"/>
        </w:rPr>
      </w:pPr>
    </w:p>
    <w:p w14:paraId="4336A188" w14:textId="35FC0FB9" w:rsidR="00FC3B1A" w:rsidRPr="00FC3B1A" w:rsidRDefault="00FC3B1A" w:rsidP="00022CF2">
      <w:pPr>
        <w:rPr>
          <w:rFonts w:ascii="微軟正黑體" w:eastAsia="微軟正黑體" w:hAnsi="微軟正黑體"/>
          <w:sz w:val="20"/>
          <w:szCs w:val="20"/>
        </w:rPr>
      </w:pPr>
      <w:r w:rsidRPr="00FC3B1A">
        <w:rPr>
          <w:rFonts w:ascii="微軟正黑體" w:eastAsia="微軟正黑體" w:hAnsi="微軟正黑體" w:hint="eastAsia"/>
          <w:b/>
          <w:bCs/>
          <w:szCs w:val="24"/>
        </w:rPr>
        <w:t>生死保險</w:t>
      </w:r>
      <w:r w:rsidRPr="00FC3B1A">
        <w:rPr>
          <w:rFonts w:ascii="微軟正黑體" w:eastAsia="微軟正黑體" w:hAnsi="微軟正黑體" w:hint="eastAsia"/>
          <w:szCs w:val="24"/>
        </w:rPr>
        <w:t>：融合兩者的，在保險</w:t>
      </w:r>
      <w:proofErr w:type="gramStart"/>
      <w:r w:rsidRPr="00FC3B1A">
        <w:rPr>
          <w:rFonts w:ascii="微軟正黑體" w:eastAsia="微軟正黑體" w:hAnsi="微軟正黑體" w:hint="eastAsia"/>
          <w:szCs w:val="24"/>
        </w:rPr>
        <w:t>期間身</w:t>
      </w:r>
      <w:proofErr w:type="gramEnd"/>
      <w:r w:rsidRPr="00FC3B1A">
        <w:rPr>
          <w:rFonts w:ascii="微軟正黑體" w:eastAsia="微軟正黑體" w:hAnsi="微軟正黑體" w:hint="eastAsia"/>
          <w:szCs w:val="24"/>
        </w:rPr>
        <w:t>故的話，會得到一筆理賠金，但保險期間屆滿，依舊可以得到生存保險金。</w:t>
      </w:r>
    </w:p>
    <w:p w14:paraId="24E8BAB8" w14:textId="775B9517" w:rsidR="00EE605F" w:rsidRPr="00FC3B1A" w:rsidRDefault="00FC3B1A" w:rsidP="00022CF2">
      <w:pPr>
        <w:rPr>
          <w:rFonts w:ascii="微軟正黑體" w:eastAsia="微軟正黑體" w:hAnsi="微軟正黑體"/>
          <w:b/>
          <w:bCs/>
          <w:sz w:val="32"/>
          <w:szCs w:val="32"/>
        </w:rPr>
      </w:pPr>
      <w:r w:rsidRPr="00FC3B1A">
        <w:rPr>
          <w:noProof/>
        </w:rPr>
        <w:lastRenderedPageBreak/>
        <w:drawing>
          <wp:inline distT="0" distB="0" distL="0" distR="0" wp14:anchorId="0F739AFB" wp14:editId="5D1E7663">
            <wp:extent cx="5274310" cy="3956050"/>
            <wp:effectExtent l="0" t="0" r="254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956050"/>
                    </a:xfrm>
                    <a:prstGeom prst="rect">
                      <a:avLst/>
                    </a:prstGeom>
                  </pic:spPr>
                </pic:pic>
              </a:graphicData>
            </a:graphic>
          </wp:inline>
        </w:drawing>
      </w:r>
    </w:p>
    <w:p w14:paraId="5A0FE8D0" w14:textId="7B503B58" w:rsidR="00FC3B1A" w:rsidRDefault="00FC3B1A" w:rsidP="00022CF2">
      <w:pPr>
        <w:rPr>
          <w:rFonts w:ascii="微軟正黑體" w:eastAsia="微軟正黑體" w:hAnsi="微軟正黑體"/>
          <w:b/>
          <w:bCs/>
          <w:sz w:val="32"/>
          <w:szCs w:val="32"/>
        </w:rPr>
      </w:pPr>
      <w:r>
        <w:rPr>
          <w:rFonts w:ascii="微軟正黑體" w:eastAsia="微軟正黑體" w:hAnsi="微軟正黑體" w:hint="eastAsia"/>
          <w:b/>
          <w:bCs/>
          <w:sz w:val="32"/>
          <w:szCs w:val="32"/>
        </w:rPr>
        <w:t>6-6健康保險與傷害保險</w:t>
      </w:r>
    </w:p>
    <w:p w14:paraId="500188B1" w14:textId="65E5D387" w:rsidR="00FC3B1A" w:rsidRDefault="00FC3B1A" w:rsidP="00022CF2">
      <w:pPr>
        <w:rPr>
          <w:rFonts w:ascii="微軟正黑體" w:eastAsia="微軟正黑體" w:hAnsi="微軟正黑體"/>
          <w:b/>
          <w:bCs/>
          <w:sz w:val="32"/>
          <w:szCs w:val="32"/>
        </w:rPr>
      </w:pPr>
    </w:p>
    <w:p w14:paraId="3CF0CB18" w14:textId="783D55B7" w:rsidR="00FC3B1A" w:rsidRDefault="00FC3B1A" w:rsidP="00022CF2">
      <w:pPr>
        <w:rPr>
          <w:rFonts w:ascii="微軟正黑體" w:eastAsia="微軟正黑體" w:hAnsi="微軟正黑體"/>
          <w:szCs w:val="24"/>
        </w:rPr>
      </w:pPr>
      <w:r>
        <w:rPr>
          <w:rFonts w:ascii="微軟正黑體" w:eastAsia="微軟正黑體" w:hAnsi="微軟正黑體" w:hint="eastAsia"/>
          <w:szCs w:val="24"/>
        </w:rPr>
        <w:t>健康保險主要分為醫療保險、失能保險、護理保險</w:t>
      </w:r>
    </w:p>
    <w:p w14:paraId="640E5121" w14:textId="5CA95646" w:rsidR="00FC3B1A" w:rsidRDefault="00FC3B1A" w:rsidP="00022CF2">
      <w:pPr>
        <w:rPr>
          <w:rFonts w:ascii="微軟正黑體" w:eastAsia="微軟正黑體" w:hAnsi="微軟正黑體"/>
          <w:szCs w:val="24"/>
        </w:rPr>
      </w:pPr>
      <w:r w:rsidRPr="00FC3B1A">
        <w:rPr>
          <w:rFonts w:ascii="微軟正黑體" w:eastAsia="微軟正黑體" w:hAnsi="微軟正黑體" w:hint="eastAsia"/>
          <w:b/>
          <w:bCs/>
          <w:szCs w:val="24"/>
        </w:rPr>
        <w:t>醫療保險</w:t>
      </w:r>
      <w:r>
        <w:rPr>
          <w:rFonts w:ascii="微軟正黑體" w:eastAsia="微軟正黑體" w:hAnsi="微軟正黑體" w:hint="eastAsia"/>
          <w:szCs w:val="24"/>
        </w:rPr>
        <w:t>又分為疾病醫療保險跟意外醫療保險</w:t>
      </w:r>
    </w:p>
    <w:p w14:paraId="675FB543" w14:textId="5DB9B284" w:rsidR="00FC3B1A" w:rsidRDefault="00FC3B1A" w:rsidP="00022CF2">
      <w:pPr>
        <w:rPr>
          <w:rFonts w:ascii="微軟正黑體" w:eastAsia="微軟正黑體" w:hAnsi="微軟正黑體"/>
          <w:szCs w:val="24"/>
        </w:rPr>
      </w:pPr>
    </w:p>
    <w:p w14:paraId="3802505D" w14:textId="24F07254" w:rsidR="00FC3B1A" w:rsidRDefault="00FC3B1A" w:rsidP="00022CF2">
      <w:pPr>
        <w:rPr>
          <w:rFonts w:ascii="微軟正黑體" w:eastAsia="微軟正黑體" w:hAnsi="微軟正黑體"/>
          <w:szCs w:val="24"/>
        </w:rPr>
      </w:pPr>
      <w:r>
        <w:rPr>
          <w:rFonts w:ascii="微軟正黑體" w:eastAsia="微軟正黑體" w:hAnsi="微軟正黑體" w:hint="eastAsia"/>
          <w:szCs w:val="24"/>
        </w:rPr>
        <w:t>傷害保險→個人傷害保險</w:t>
      </w:r>
      <w:r w:rsidR="00632354">
        <w:rPr>
          <w:rFonts w:ascii="微軟正黑體" w:eastAsia="微軟正黑體" w:hAnsi="微軟正黑體" w:hint="eastAsia"/>
          <w:szCs w:val="24"/>
        </w:rPr>
        <w:t>、傷害失能保險、旅遊平安險</w:t>
      </w:r>
    </w:p>
    <w:p w14:paraId="375EC7C6" w14:textId="3ABA4CDE" w:rsidR="00632354" w:rsidRDefault="00632354" w:rsidP="00022CF2">
      <w:pPr>
        <w:rPr>
          <w:rFonts w:ascii="微軟正黑體" w:eastAsia="微軟正黑體" w:hAnsi="微軟正黑體"/>
          <w:szCs w:val="24"/>
        </w:rPr>
      </w:pPr>
    </w:p>
    <w:p w14:paraId="42194BB3" w14:textId="77777777" w:rsidR="00BE1E4F" w:rsidRDefault="00BE1E4F" w:rsidP="00022CF2">
      <w:pPr>
        <w:rPr>
          <w:rFonts w:ascii="微軟正黑體" w:eastAsia="微軟正黑體" w:hAnsi="微軟正黑體"/>
          <w:b/>
          <w:bCs/>
          <w:sz w:val="32"/>
          <w:szCs w:val="32"/>
        </w:rPr>
      </w:pPr>
    </w:p>
    <w:p w14:paraId="61B9A812" w14:textId="77777777" w:rsidR="00BE1E4F" w:rsidRDefault="00BE1E4F" w:rsidP="00022CF2">
      <w:pPr>
        <w:rPr>
          <w:rFonts w:ascii="微軟正黑體" w:eastAsia="微軟正黑體" w:hAnsi="微軟正黑體"/>
          <w:b/>
          <w:bCs/>
          <w:sz w:val="32"/>
          <w:szCs w:val="32"/>
        </w:rPr>
      </w:pPr>
    </w:p>
    <w:p w14:paraId="6594D988" w14:textId="77777777" w:rsidR="00BE1E4F" w:rsidRDefault="00BE1E4F" w:rsidP="00022CF2">
      <w:pPr>
        <w:rPr>
          <w:rFonts w:ascii="微軟正黑體" w:eastAsia="微軟正黑體" w:hAnsi="微軟正黑體"/>
          <w:b/>
          <w:bCs/>
          <w:sz w:val="32"/>
          <w:szCs w:val="32"/>
        </w:rPr>
      </w:pPr>
    </w:p>
    <w:p w14:paraId="1823BC37" w14:textId="2A71AA09" w:rsidR="00632354" w:rsidRDefault="00632354" w:rsidP="00022CF2">
      <w:pPr>
        <w:rPr>
          <w:rFonts w:ascii="微軟正黑體" w:eastAsia="微軟正黑體" w:hAnsi="微軟正黑體"/>
          <w:b/>
          <w:bCs/>
          <w:sz w:val="32"/>
          <w:szCs w:val="32"/>
        </w:rPr>
      </w:pPr>
      <w:r w:rsidRPr="00632354">
        <w:rPr>
          <w:rFonts w:ascii="微軟正黑體" w:eastAsia="微軟正黑體" w:hAnsi="微軟正黑體" w:hint="eastAsia"/>
          <w:b/>
          <w:bCs/>
          <w:sz w:val="32"/>
          <w:szCs w:val="32"/>
        </w:rPr>
        <w:lastRenderedPageBreak/>
        <w:t>6-7年金保險與投資型保險</w:t>
      </w:r>
    </w:p>
    <w:p w14:paraId="66998700" w14:textId="77777777" w:rsidR="00632354" w:rsidRDefault="00632354" w:rsidP="00022CF2">
      <w:pPr>
        <w:rPr>
          <w:rFonts w:ascii="微軟正黑體" w:eastAsia="微軟正黑體" w:hAnsi="微軟正黑體"/>
          <w:szCs w:val="24"/>
        </w:rPr>
      </w:pPr>
      <w:r>
        <w:rPr>
          <w:rFonts w:ascii="微軟正黑體" w:eastAsia="微軟正黑體" w:hAnsi="微軟正黑體" w:hint="eastAsia"/>
          <w:szCs w:val="24"/>
        </w:rPr>
        <w:t>年金保險分成</w:t>
      </w:r>
    </w:p>
    <w:p w14:paraId="7AD034E8" w14:textId="5C170D8B" w:rsidR="00632354" w:rsidRPr="00632354" w:rsidRDefault="00632354" w:rsidP="00632354">
      <w:pPr>
        <w:pStyle w:val="a7"/>
        <w:numPr>
          <w:ilvl w:val="0"/>
          <w:numId w:val="23"/>
        </w:numPr>
        <w:ind w:leftChars="0"/>
        <w:rPr>
          <w:rFonts w:ascii="微軟正黑體" w:eastAsia="微軟正黑體" w:hAnsi="微軟正黑體"/>
          <w:szCs w:val="24"/>
        </w:rPr>
      </w:pPr>
      <w:r w:rsidRPr="00632354">
        <w:rPr>
          <w:rFonts w:ascii="微軟正黑體" w:eastAsia="微軟正黑體" w:hAnsi="微軟正黑體" w:hint="eastAsia"/>
          <w:szCs w:val="24"/>
        </w:rPr>
        <w:t>個人年金保險</w:t>
      </w:r>
      <w:r>
        <w:rPr>
          <w:rFonts w:ascii="微軟正黑體" w:eastAsia="微軟正黑體" w:hAnsi="微軟正黑體" w:hint="eastAsia"/>
          <w:szCs w:val="24"/>
        </w:rPr>
        <w:t>：民間人壽保險、養老保險(年金)、個人儲蓄風險</w:t>
      </w:r>
    </w:p>
    <w:p w14:paraId="5BAA5BB2" w14:textId="761DFADF" w:rsidR="00632354" w:rsidRPr="00632354" w:rsidRDefault="00632354" w:rsidP="00632354">
      <w:pPr>
        <w:pStyle w:val="a7"/>
        <w:numPr>
          <w:ilvl w:val="0"/>
          <w:numId w:val="23"/>
        </w:numPr>
        <w:ind w:leftChars="0"/>
        <w:rPr>
          <w:rFonts w:ascii="微軟正黑體" w:eastAsia="微軟正黑體" w:hAnsi="微軟正黑體"/>
          <w:szCs w:val="24"/>
        </w:rPr>
      </w:pPr>
      <w:r w:rsidRPr="00632354">
        <w:rPr>
          <w:rFonts w:ascii="微軟正黑體" w:eastAsia="微軟正黑體" w:hAnsi="微軟正黑體" w:hint="eastAsia"/>
          <w:szCs w:val="24"/>
        </w:rPr>
        <w:t>企業年金保險</w:t>
      </w:r>
      <w:r>
        <w:rPr>
          <w:rFonts w:ascii="微軟正黑體" w:eastAsia="微軟正黑體" w:hAnsi="微軟正黑體" w:hint="eastAsia"/>
          <w:szCs w:val="24"/>
        </w:rPr>
        <w:t>：公、軍退撫基金及勞基法退休金</w:t>
      </w:r>
    </w:p>
    <w:p w14:paraId="0E60D8AC" w14:textId="714A3898" w:rsidR="00632354" w:rsidRDefault="00632354" w:rsidP="00632354">
      <w:pPr>
        <w:pStyle w:val="a7"/>
        <w:numPr>
          <w:ilvl w:val="0"/>
          <w:numId w:val="23"/>
        </w:numPr>
        <w:ind w:leftChars="0"/>
        <w:rPr>
          <w:rFonts w:ascii="微軟正黑體" w:eastAsia="微軟正黑體" w:hAnsi="微軟正黑體"/>
          <w:szCs w:val="24"/>
        </w:rPr>
      </w:pPr>
      <w:r w:rsidRPr="00632354">
        <w:rPr>
          <w:rFonts w:ascii="微軟正黑體" w:eastAsia="微軟正黑體" w:hAnsi="微軟正黑體" w:hint="eastAsia"/>
          <w:szCs w:val="24"/>
        </w:rPr>
        <w:t>社會年金保險</w:t>
      </w:r>
      <w:r>
        <w:rPr>
          <w:rFonts w:ascii="微軟正黑體" w:eastAsia="微軟正黑體" w:hAnsi="微軟正黑體" w:hint="eastAsia"/>
          <w:szCs w:val="24"/>
        </w:rPr>
        <w:t>：公、軍、勞保、養老(退伍)給付國民年金保險制度</w:t>
      </w:r>
    </w:p>
    <w:p w14:paraId="476A0DD0" w14:textId="77777777" w:rsidR="0028670F" w:rsidRDefault="0028670F" w:rsidP="0028670F">
      <w:pPr>
        <w:pStyle w:val="a7"/>
        <w:ind w:leftChars="0" w:left="1200"/>
        <w:rPr>
          <w:rFonts w:ascii="微軟正黑體" w:eastAsia="微軟正黑體" w:hAnsi="微軟正黑體"/>
          <w:szCs w:val="24"/>
        </w:rPr>
      </w:pPr>
    </w:p>
    <w:p w14:paraId="374DB6D2" w14:textId="77777777" w:rsidR="0028670F" w:rsidRPr="0028670F" w:rsidRDefault="0028670F" w:rsidP="0028670F">
      <w:pPr>
        <w:rPr>
          <w:rFonts w:ascii="微軟正黑體" w:eastAsia="微軟正黑體" w:hAnsi="微軟正黑體"/>
          <w:b/>
          <w:bCs/>
          <w:szCs w:val="24"/>
        </w:rPr>
      </w:pPr>
      <w:r w:rsidRPr="0028670F">
        <w:rPr>
          <w:rFonts w:ascii="微軟正黑體" w:eastAsia="微軟正黑體" w:hAnsi="微軟正黑體" w:hint="eastAsia"/>
          <w:b/>
          <w:bCs/>
          <w:szCs w:val="24"/>
        </w:rPr>
        <w:t>變額壽險：保額可變動，但市場較少見</w:t>
      </w:r>
    </w:p>
    <w:p w14:paraId="4AC200E2" w14:textId="4AA0C24C" w:rsidR="0028670F" w:rsidRDefault="0028670F" w:rsidP="0028670F">
      <w:pPr>
        <w:rPr>
          <w:rFonts w:ascii="微軟正黑體" w:eastAsia="微軟正黑體" w:hAnsi="微軟正黑體"/>
          <w:szCs w:val="24"/>
        </w:rPr>
      </w:pPr>
      <w:r w:rsidRPr="0028670F">
        <w:rPr>
          <w:rFonts w:ascii="微軟正黑體" w:eastAsia="微軟正黑體" w:hAnsi="微軟正黑體" w:hint="eastAsia"/>
          <w:szCs w:val="24"/>
        </w:rPr>
        <w:t>既然有「壽險」2字，「變額壽險」即代表有壽險保額，被保險人若身故，受益人即可領取身故保險金。但因為多了「變額」2字，代表壽險保額，可以隨被保險人的需求變動，在年輕、家庭責任沉重時，可先拉高保額，等年紀大、責任減輕時，再向保險公司申請降低壽險保額。</w:t>
      </w:r>
    </w:p>
    <w:p w14:paraId="144AC05E" w14:textId="77777777" w:rsidR="0028670F" w:rsidRDefault="0028670F" w:rsidP="0028670F">
      <w:pPr>
        <w:rPr>
          <w:rFonts w:ascii="微軟正黑體" w:eastAsia="微軟正黑體" w:hAnsi="微軟正黑體"/>
          <w:szCs w:val="24"/>
        </w:rPr>
      </w:pPr>
    </w:p>
    <w:p w14:paraId="6F8A0269" w14:textId="77777777" w:rsidR="0028670F" w:rsidRDefault="0028670F" w:rsidP="0028670F">
      <w:pPr>
        <w:rPr>
          <w:rFonts w:ascii="微軟正黑體" w:eastAsia="微軟正黑體" w:hAnsi="微軟正黑體"/>
          <w:b/>
          <w:bCs/>
          <w:szCs w:val="24"/>
        </w:rPr>
      </w:pPr>
    </w:p>
    <w:p w14:paraId="7270908E" w14:textId="08A6514F" w:rsidR="0028670F" w:rsidRPr="0028670F" w:rsidRDefault="0028670F" w:rsidP="0028670F">
      <w:pPr>
        <w:rPr>
          <w:rFonts w:ascii="微軟正黑體" w:eastAsia="微軟正黑體" w:hAnsi="微軟正黑體"/>
          <w:b/>
          <w:bCs/>
          <w:szCs w:val="24"/>
        </w:rPr>
      </w:pPr>
      <w:r w:rsidRPr="0028670F">
        <w:rPr>
          <w:rFonts w:ascii="微軟正黑體" w:eastAsia="微軟正黑體" w:hAnsi="微軟正黑體" w:hint="eastAsia"/>
          <w:b/>
          <w:bCs/>
          <w:szCs w:val="24"/>
        </w:rPr>
        <w:t>變額萬能壽險：有保額繳費彈性，適合</w:t>
      </w:r>
      <w:proofErr w:type="gramStart"/>
      <w:r w:rsidRPr="0028670F">
        <w:rPr>
          <w:rFonts w:ascii="微軟正黑體" w:eastAsia="微軟正黑體" w:hAnsi="微軟正黑體" w:hint="eastAsia"/>
          <w:b/>
          <w:bCs/>
          <w:szCs w:val="24"/>
        </w:rPr>
        <w:t>小資族</w:t>
      </w:r>
      <w:proofErr w:type="gramEnd"/>
      <w:r w:rsidRPr="0028670F">
        <w:rPr>
          <w:rFonts w:ascii="微軟正黑體" w:eastAsia="微軟正黑體" w:hAnsi="微軟正黑體" w:hint="eastAsia"/>
          <w:b/>
          <w:bCs/>
          <w:szCs w:val="24"/>
        </w:rPr>
        <w:t>或三明治族</w:t>
      </w:r>
    </w:p>
    <w:p w14:paraId="1AFD6C4D" w14:textId="7D045C3A" w:rsidR="0028670F" w:rsidRDefault="0028670F" w:rsidP="0028670F">
      <w:pPr>
        <w:rPr>
          <w:rFonts w:ascii="微軟正黑體" w:eastAsia="微軟正黑體" w:hAnsi="微軟正黑體"/>
          <w:szCs w:val="24"/>
        </w:rPr>
      </w:pPr>
      <w:r w:rsidRPr="0028670F">
        <w:rPr>
          <w:rFonts w:ascii="微軟正黑體" w:eastAsia="微軟正黑體" w:hAnsi="微軟正黑體" w:hint="eastAsia"/>
          <w:szCs w:val="24"/>
        </w:rPr>
        <w:t>和「變額壽險」一樣，有壽險保額，且可隨被保險人不同年齡與需求，調整保額多寡。但最主要是多了「彈性繳費」的功能，彈性繳費的意思是，保戶可在原先與保險公司擬定的繳費週期外，再額外彈性繳費。</w:t>
      </w:r>
    </w:p>
    <w:p w14:paraId="2B531721" w14:textId="59A55648" w:rsidR="0028670F" w:rsidRDefault="0028670F" w:rsidP="0028670F">
      <w:pPr>
        <w:rPr>
          <w:rFonts w:ascii="微軟正黑體" w:eastAsia="微軟正黑體" w:hAnsi="微軟正黑體"/>
          <w:szCs w:val="24"/>
        </w:rPr>
      </w:pPr>
    </w:p>
    <w:p w14:paraId="776A7417" w14:textId="77777777" w:rsidR="00BE1E4F" w:rsidRDefault="00BE1E4F" w:rsidP="0028670F">
      <w:pPr>
        <w:rPr>
          <w:rFonts w:ascii="微軟正黑體" w:eastAsia="微軟正黑體" w:hAnsi="微軟正黑體"/>
          <w:b/>
          <w:bCs/>
          <w:szCs w:val="24"/>
        </w:rPr>
      </w:pPr>
    </w:p>
    <w:p w14:paraId="24D48DEA" w14:textId="1A6A3470" w:rsidR="0028670F" w:rsidRPr="0028670F" w:rsidRDefault="0028670F" w:rsidP="0028670F">
      <w:pPr>
        <w:rPr>
          <w:rFonts w:ascii="微軟正黑體" w:eastAsia="微軟正黑體" w:hAnsi="微軟正黑體"/>
          <w:b/>
          <w:bCs/>
          <w:szCs w:val="24"/>
        </w:rPr>
      </w:pPr>
      <w:r w:rsidRPr="0028670F">
        <w:rPr>
          <w:rFonts w:ascii="微軟正黑體" w:eastAsia="微軟正黑體" w:hAnsi="微軟正黑體" w:hint="eastAsia"/>
          <w:b/>
          <w:bCs/>
          <w:szCs w:val="24"/>
        </w:rPr>
        <w:lastRenderedPageBreak/>
        <w:t>萬能壽險：結合 「保險」 與 「儲蓄」</w:t>
      </w:r>
    </w:p>
    <w:p w14:paraId="36EBFF5E" w14:textId="7DA7AE3E" w:rsidR="0028670F" w:rsidRDefault="0028670F" w:rsidP="0028670F">
      <w:pPr>
        <w:rPr>
          <w:rFonts w:ascii="微軟正黑體" w:eastAsia="微軟正黑體" w:hAnsi="微軟正黑體"/>
          <w:szCs w:val="24"/>
        </w:rPr>
      </w:pPr>
      <w:r w:rsidRPr="0028670F">
        <w:rPr>
          <w:rFonts w:ascii="微軟正黑體" w:eastAsia="微軟正黑體" w:hAnsi="微軟正黑體" w:hint="eastAsia"/>
          <w:szCs w:val="24"/>
        </w:rPr>
        <w:t>投資人除了享有保險的保障外，還可享有比銀行高許多的存款利率。換句話說，投資人所繳的保費，</w:t>
      </w:r>
      <w:proofErr w:type="gramStart"/>
      <w:r w:rsidRPr="0028670F">
        <w:rPr>
          <w:rFonts w:ascii="微軟正黑體" w:eastAsia="微軟正黑體" w:hAnsi="微軟正黑體" w:hint="eastAsia"/>
          <w:szCs w:val="24"/>
        </w:rPr>
        <w:t>一</w:t>
      </w:r>
      <w:proofErr w:type="gramEnd"/>
      <w:r w:rsidRPr="0028670F">
        <w:rPr>
          <w:rFonts w:ascii="微軟正黑體" w:eastAsia="微軟正黑體" w:hAnsi="微軟正黑體" w:hint="eastAsia"/>
          <w:szCs w:val="24"/>
        </w:rPr>
        <w:t>部份拿來</w:t>
      </w:r>
      <w:proofErr w:type="gramStart"/>
      <w:r w:rsidRPr="0028670F">
        <w:rPr>
          <w:rFonts w:ascii="微軟正黑體" w:eastAsia="微軟正黑體" w:hAnsi="微軟正黑體" w:hint="eastAsia"/>
          <w:szCs w:val="24"/>
        </w:rPr>
        <w:t>買定期險</w:t>
      </w:r>
      <w:proofErr w:type="gramEnd"/>
      <w:r w:rsidRPr="0028670F">
        <w:rPr>
          <w:rFonts w:ascii="微軟正黑體" w:eastAsia="微軟正黑體" w:hAnsi="微軟正黑體" w:hint="eastAsia"/>
          <w:szCs w:val="24"/>
        </w:rPr>
        <w:t>，剩餘的部份則以保險公司公告的現行利率，以月</w:t>
      </w:r>
      <w:proofErr w:type="gramStart"/>
      <w:r w:rsidRPr="0028670F">
        <w:rPr>
          <w:rFonts w:ascii="微軟正黑體" w:eastAsia="微軟正黑體" w:hAnsi="微軟正黑體" w:hint="eastAsia"/>
          <w:szCs w:val="24"/>
        </w:rPr>
        <w:t>複利滾存的</w:t>
      </w:r>
      <w:proofErr w:type="gramEnd"/>
      <w:r w:rsidRPr="0028670F">
        <w:rPr>
          <w:rFonts w:ascii="微軟正黑體" w:eastAsia="微軟正黑體" w:hAnsi="微軟正黑體" w:hint="eastAsia"/>
          <w:szCs w:val="24"/>
        </w:rPr>
        <w:t>方式計息存款。</w:t>
      </w:r>
    </w:p>
    <w:p w14:paraId="19622BAC" w14:textId="594B1646" w:rsidR="0028670F" w:rsidRDefault="0028670F" w:rsidP="0028670F">
      <w:pPr>
        <w:rPr>
          <w:rFonts w:ascii="微軟正黑體" w:eastAsia="微軟正黑體" w:hAnsi="微軟正黑體"/>
          <w:szCs w:val="24"/>
        </w:rPr>
      </w:pPr>
    </w:p>
    <w:p w14:paraId="59623CBA" w14:textId="77777777" w:rsidR="0028670F" w:rsidRPr="0028670F" w:rsidRDefault="0028670F" w:rsidP="0028670F">
      <w:pPr>
        <w:rPr>
          <w:rFonts w:ascii="微軟正黑體" w:eastAsia="微軟正黑體" w:hAnsi="微軟正黑體"/>
          <w:b/>
          <w:bCs/>
          <w:szCs w:val="24"/>
        </w:rPr>
      </w:pPr>
      <w:r w:rsidRPr="0028670F">
        <w:rPr>
          <w:rFonts w:ascii="微軟正黑體" w:eastAsia="微軟正黑體" w:hAnsi="微軟正黑體" w:hint="eastAsia"/>
          <w:b/>
          <w:bCs/>
          <w:szCs w:val="24"/>
        </w:rPr>
        <w:t>變額年金險：沒有壽險保額</w:t>
      </w:r>
    </w:p>
    <w:p w14:paraId="4E76B628" w14:textId="20E89D8B" w:rsidR="0028670F" w:rsidRDefault="0028670F" w:rsidP="0028670F">
      <w:pPr>
        <w:rPr>
          <w:rFonts w:ascii="微軟正黑體" w:eastAsia="微軟正黑體" w:hAnsi="微軟正黑體"/>
          <w:szCs w:val="24"/>
        </w:rPr>
      </w:pPr>
      <w:r w:rsidRPr="0028670F">
        <w:rPr>
          <w:rFonts w:ascii="微軟正黑體" w:eastAsia="微軟正黑體" w:hAnsi="微軟正黑體" w:hint="eastAsia"/>
          <w:szCs w:val="24"/>
        </w:rPr>
        <w:t>最後一種投資型產品的種類，則是「變額年金」，它的特色是「沒有壽險保額」，要保人繳的保費，扣除相關費用後直接進入投資帳戶，連結保戶在投保時即選擇的投資標的，保單帳戶價值隨著投資標的</w:t>
      </w:r>
      <w:proofErr w:type="gramStart"/>
      <w:r w:rsidRPr="0028670F">
        <w:rPr>
          <w:rFonts w:ascii="微軟正黑體" w:eastAsia="微軟正黑體" w:hAnsi="微軟正黑體" w:hint="eastAsia"/>
          <w:szCs w:val="24"/>
        </w:rPr>
        <w:t>的</w:t>
      </w:r>
      <w:proofErr w:type="gramEnd"/>
      <w:r w:rsidRPr="0028670F">
        <w:rPr>
          <w:rFonts w:ascii="微軟正黑體" w:eastAsia="微軟正黑體" w:hAnsi="微軟正黑體" w:hint="eastAsia"/>
          <w:szCs w:val="24"/>
        </w:rPr>
        <w:t>績效而變動。</w:t>
      </w:r>
    </w:p>
    <w:p w14:paraId="16F09CD0" w14:textId="27BC9DB2" w:rsidR="0028670F" w:rsidRDefault="0028670F" w:rsidP="0028670F">
      <w:pPr>
        <w:rPr>
          <w:rFonts w:ascii="微軟正黑體" w:eastAsia="微軟正黑體" w:hAnsi="微軟正黑體"/>
          <w:szCs w:val="24"/>
        </w:rPr>
      </w:pPr>
    </w:p>
    <w:p w14:paraId="6FDB2D47" w14:textId="77777777" w:rsidR="0028670F" w:rsidRPr="0028670F" w:rsidRDefault="0028670F" w:rsidP="0028670F">
      <w:pPr>
        <w:rPr>
          <w:rFonts w:ascii="微軟正黑體" w:eastAsia="微軟正黑體" w:hAnsi="微軟正黑體"/>
          <w:szCs w:val="24"/>
        </w:rPr>
      </w:pPr>
    </w:p>
    <w:p w14:paraId="7C71546A" w14:textId="797E19DE" w:rsidR="0028670F" w:rsidRDefault="0028670F" w:rsidP="00022CF2">
      <w:pPr>
        <w:rPr>
          <w:rFonts w:ascii="微軟正黑體" w:eastAsia="微軟正黑體" w:hAnsi="微軟正黑體"/>
          <w:szCs w:val="24"/>
        </w:rPr>
      </w:pPr>
      <w:r>
        <w:rPr>
          <w:rFonts w:ascii="微軟正黑體" w:eastAsia="微軟正黑體" w:hAnsi="微軟正黑體" w:hint="eastAsia"/>
          <w:szCs w:val="24"/>
        </w:rPr>
        <w:t>那下面是比較容易搞混的保險，但主要是會在人身保險考試里面才會出現</w:t>
      </w:r>
    </w:p>
    <w:p w14:paraId="45129D08" w14:textId="75B3617E" w:rsidR="00632354" w:rsidRDefault="00632354" w:rsidP="00022CF2">
      <w:pPr>
        <w:rPr>
          <w:rFonts w:ascii="微軟正黑體" w:eastAsia="微軟正黑體" w:hAnsi="微軟正黑體"/>
          <w:szCs w:val="24"/>
        </w:rPr>
      </w:pPr>
      <w:r w:rsidRPr="00632354">
        <w:rPr>
          <w:noProof/>
        </w:rPr>
        <w:drawing>
          <wp:inline distT="0" distB="0" distL="0" distR="0" wp14:anchorId="332BA22D" wp14:editId="22AAB4A1">
            <wp:extent cx="5274310" cy="2109470"/>
            <wp:effectExtent l="0" t="0" r="254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109470"/>
                    </a:xfrm>
                    <a:prstGeom prst="rect">
                      <a:avLst/>
                    </a:prstGeom>
                  </pic:spPr>
                </pic:pic>
              </a:graphicData>
            </a:graphic>
          </wp:inline>
        </w:drawing>
      </w:r>
    </w:p>
    <w:p w14:paraId="7DB01049" w14:textId="666DC7EA" w:rsidR="0028670F" w:rsidRDefault="0028670F" w:rsidP="00022CF2">
      <w:pPr>
        <w:rPr>
          <w:rFonts w:ascii="微軟正黑體" w:eastAsia="微軟正黑體" w:hAnsi="微軟正黑體"/>
          <w:szCs w:val="24"/>
        </w:rPr>
      </w:pPr>
    </w:p>
    <w:p w14:paraId="767E28CD" w14:textId="77777777" w:rsidR="00BE1E4F" w:rsidRDefault="00BE1E4F" w:rsidP="00022CF2">
      <w:pPr>
        <w:rPr>
          <w:rFonts w:ascii="微軟正黑體" w:eastAsia="微軟正黑體" w:hAnsi="微軟正黑體"/>
          <w:b/>
          <w:bCs/>
          <w:sz w:val="32"/>
          <w:szCs w:val="32"/>
        </w:rPr>
      </w:pPr>
    </w:p>
    <w:p w14:paraId="1C9B3E8A" w14:textId="61B48E0C" w:rsidR="0028670F" w:rsidRDefault="0028670F" w:rsidP="00022CF2">
      <w:pPr>
        <w:rPr>
          <w:rFonts w:ascii="微軟正黑體" w:eastAsia="微軟正黑體" w:hAnsi="微軟正黑體"/>
          <w:b/>
          <w:bCs/>
          <w:sz w:val="32"/>
          <w:szCs w:val="32"/>
        </w:rPr>
      </w:pPr>
      <w:r w:rsidRPr="0028670F">
        <w:rPr>
          <w:rFonts w:ascii="微軟正黑體" w:eastAsia="微軟正黑體" w:hAnsi="微軟正黑體" w:hint="eastAsia"/>
          <w:b/>
          <w:bCs/>
          <w:sz w:val="32"/>
          <w:szCs w:val="32"/>
        </w:rPr>
        <w:lastRenderedPageBreak/>
        <w:t>6-8財產保險</w:t>
      </w:r>
    </w:p>
    <w:p w14:paraId="5AE8A19F" w14:textId="53A3124B" w:rsidR="0028670F" w:rsidRDefault="0028670F" w:rsidP="00022CF2">
      <w:pPr>
        <w:rPr>
          <w:rFonts w:ascii="微軟正黑體" w:eastAsia="微軟正黑體" w:hAnsi="微軟正黑體"/>
          <w:szCs w:val="24"/>
        </w:rPr>
      </w:pPr>
      <w:r w:rsidRPr="0028670F">
        <w:rPr>
          <w:rFonts w:ascii="微軟正黑體" w:eastAsia="微軟正黑體" w:hAnsi="微軟正黑體" w:hint="eastAsia"/>
          <w:szCs w:val="24"/>
        </w:rPr>
        <w:t>財產保險：財產保險是以財產及其有關利益為保險標的。 廣義上，財產保險包括財產損失保險（有形損失）、責任保險、信用保險等。 與家庭有關的僅指財產損失保險，主要有家庭財產保險及附加盜竊險、機動車保險、自行車保險、房屋保險、家用電器專項保險等。</w:t>
      </w:r>
    </w:p>
    <w:p w14:paraId="3201B0F9" w14:textId="77777777" w:rsidR="0028670F" w:rsidRDefault="0028670F" w:rsidP="00022CF2">
      <w:pPr>
        <w:rPr>
          <w:rFonts w:ascii="微軟正黑體" w:eastAsia="微軟正黑體" w:hAnsi="微軟正黑體"/>
          <w:szCs w:val="24"/>
        </w:rPr>
      </w:pPr>
    </w:p>
    <w:p w14:paraId="32084319" w14:textId="298D48F3" w:rsidR="0028670F" w:rsidRPr="00677245" w:rsidRDefault="0028670F" w:rsidP="00022CF2">
      <w:pPr>
        <w:rPr>
          <w:rFonts w:ascii="微軟正黑體" w:eastAsia="微軟正黑體" w:hAnsi="微軟正黑體"/>
          <w:b/>
          <w:bCs/>
          <w:szCs w:val="24"/>
        </w:rPr>
      </w:pPr>
      <w:r w:rsidRPr="00677245">
        <w:rPr>
          <w:rFonts w:ascii="微軟正黑體" w:eastAsia="微軟正黑體" w:hAnsi="微軟正黑體" w:hint="eastAsia"/>
          <w:b/>
          <w:bCs/>
          <w:szCs w:val="24"/>
        </w:rPr>
        <w:t>商業火災風險</w:t>
      </w:r>
    </w:p>
    <w:tbl>
      <w:tblPr>
        <w:tblW w:w="4500" w:type="pct"/>
        <w:jc w:val="center"/>
        <w:tblCellSpacing w:w="7" w:type="dxa"/>
        <w:shd w:val="clear" w:color="auto" w:fill="990000"/>
        <w:tblCellMar>
          <w:top w:w="30" w:type="dxa"/>
          <w:left w:w="30" w:type="dxa"/>
          <w:bottom w:w="30" w:type="dxa"/>
          <w:right w:w="30" w:type="dxa"/>
        </w:tblCellMar>
        <w:tblLook w:val="04A0" w:firstRow="1" w:lastRow="0" w:firstColumn="1" w:lastColumn="0" w:noHBand="0" w:noVBand="1"/>
      </w:tblPr>
      <w:tblGrid>
        <w:gridCol w:w="7475"/>
      </w:tblGrid>
      <w:tr w:rsidR="0028670F" w:rsidRPr="0028670F" w14:paraId="14E082BA" w14:textId="77777777" w:rsidTr="0028670F">
        <w:trPr>
          <w:tblCellSpacing w:w="7" w:type="dxa"/>
          <w:jc w:val="center"/>
        </w:trPr>
        <w:tc>
          <w:tcPr>
            <w:tcW w:w="0" w:type="auto"/>
            <w:tcBorders>
              <w:top w:val="nil"/>
              <w:left w:val="nil"/>
              <w:bottom w:val="nil"/>
              <w:right w:val="nil"/>
            </w:tcBorders>
            <w:shd w:val="clear" w:color="auto" w:fill="990000"/>
            <w:vAlign w:val="center"/>
            <w:hideMark/>
          </w:tcPr>
          <w:tbl>
            <w:tblPr>
              <w:tblW w:w="5000" w:type="pct"/>
              <w:jc w:val="right"/>
              <w:tblCellSpacing w:w="0" w:type="dxa"/>
              <w:tblCellMar>
                <w:left w:w="0" w:type="dxa"/>
                <w:right w:w="0" w:type="dxa"/>
              </w:tblCellMar>
              <w:tblLook w:val="04A0" w:firstRow="1" w:lastRow="0" w:firstColumn="1" w:lastColumn="0" w:noHBand="0" w:noVBand="1"/>
            </w:tblPr>
            <w:tblGrid>
              <w:gridCol w:w="7387"/>
            </w:tblGrid>
            <w:tr w:rsidR="0028670F" w:rsidRPr="0028670F" w14:paraId="5E8D2099" w14:textId="77777777">
              <w:trPr>
                <w:tblCellSpacing w:w="0" w:type="dxa"/>
                <w:jc w:val="right"/>
              </w:trPr>
              <w:tc>
                <w:tcPr>
                  <w:tcW w:w="0" w:type="auto"/>
                  <w:vAlign w:val="center"/>
                  <w:hideMark/>
                </w:tcPr>
                <w:p w14:paraId="26D899B3" w14:textId="77777777" w:rsidR="0028670F" w:rsidRPr="0028670F" w:rsidRDefault="0028670F" w:rsidP="0028670F">
                  <w:pPr>
                    <w:widowControl/>
                    <w:spacing w:line="270" w:lineRule="atLeast"/>
                    <w:rPr>
                      <w:rFonts w:ascii="微軟正黑體" w:eastAsia="微軟正黑體" w:hAnsi="微軟正黑體" w:cs="Arial"/>
                      <w:kern w:val="0"/>
                      <w:szCs w:val="24"/>
                    </w:rPr>
                  </w:pPr>
                  <w:r w:rsidRPr="0028670F">
                    <w:rPr>
                      <w:rFonts w:ascii="微軟正黑體" w:eastAsia="微軟正黑體" w:hAnsi="微軟正黑體" w:cs="Arial"/>
                      <w:color w:val="FFFFFF"/>
                      <w:kern w:val="0"/>
                      <w:szCs w:val="24"/>
                    </w:rPr>
                    <w:t>商業火災保險承保範圍</w:t>
                  </w:r>
                </w:p>
              </w:tc>
            </w:tr>
          </w:tbl>
          <w:p w14:paraId="67286CBD" w14:textId="77777777" w:rsidR="0028670F" w:rsidRPr="0028670F" w:rsidRDefault="0028670F" w:rsidP="0028670F">
            <w:pPr>
              <w:widowControl/>
              <w:spacing w:line="270" w:lineRule="atLeast"/>
              <w:jc w:val="right"/>
              <w:rPr>
                <w:rFonts w:ascii="微軟正黑體" w:eastAsia="微軟正黑體" w:hAnsi="微軟正黑體" w:cs="Arial"/>
                <w:color w:val="FFFFFF"/>
                <w:kern w:val="0"/>
                <w:szCs w:val="24"/>
              </w:rPr>
            </w:pPr>
          </w:p>
        </w:tc>
      </w:tr>
      <w:tr w:rsidR="0028670F" w:rsidRPr="0028670F" w14:paraId="0ADAB5AB" w14:textId="77777777" w:rsidTr="0028670F">
        <w:trPr>
          <w:tblCellSpacing w:w="7" w:type="dxa"/>
          <w:jc w:val="center"/>
        </w:trPr>
        <w:tc>
          <w:tcPr>
            <w:tcW w:w="7275" w:type="dxa"/>
            <w:tcBorders>
              <w:top w:val="nil"/>
              <w:left w:val="nil"/>
              <w:bottom w:val="nil"/>
              <w:right w:val="nil"/>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480"/>
              <w:gridCol w:w="6907"/>
            </w:tblGrid>
            <w:tr w:rsidR="0028670F" w:rsidRPr="0028670F" w14:paraId="3408ED12" w14:textId="77777777">
              <w:trPr>
                <w:tblCellSpacing w:w="0" w:type="dxa"/>
              </w:trPr>
              <w:tc>
                <w:tcPr>
                  <w:tcW w:w="0" w:type="auto"/>
                  <w:hideMark/>
                </w:tcPr>
                <w:p w14:paraId="0403DAE9" w14:textId="77777777" w:rsidR="0028670F" w:rsidRPr="0028670F" w:rsidRDefault="0028670F" w:rsidP="0028670F">
                  <w:pPr>
                    <w:widowControl/>
                    <w:rPr>
                      <w:rFonts w:ascii="標楷體" w:eastAsia="標楷體" w:hAnsi="標楷體" w:cstheme="minorHAnsi"/>
                      <w:color w:val="333333"/>
                      <w:kern w:val="0"/>
                      <w:szCs w:val="24"/>
                    </w:rPr>
                  </w:pPr>
                  <w:r w:rsidRPr="0028670F">
                    <w:rPr>
                      <w:rFonts w:ascii="標楷體" w:eastAsia="標楷體" w:hAnsi="標楷體" w:cstheme="minorHAnsi"/>
                      <w:color w:val="333333"/>
                      <w:kern w:val="0"/>
                      <w:szCs w:val="24"/>
                    </w:rPr>
                    <w:t>(</w:t>
                  </w:r>
                  <w:proofErr w:type="gramStart"/>
                  <w:r w:rsidRPr="0028670F">
                    <w:rPr>
                      <w:rFonts w:ascii="標楷體" w:eastAsia="標楷體" w:hAnsi="標楷體" w:cstheme="minorHAnsi"/>
                      <w:color w:val="333333"/>
                      <w:kern w:val="0"/>
                      <w:szCs w:val="24"/>
                    </w:rPr>
                    <w:t>一</w:t>
                  </w:r>
                  <w:proofErr w:type="gramEnd"/>
                  <w:r w:rsidRPr="0028670F">
                    <w:rPr>
                      <w:rFonts w:ascii="標楷體" w:eastAsia="標楷體" w:hAnsi="標楷體" w:cstheme="minorHAnsi"/>
                      <w:color w:val="333333"/>
                      <w:kern w:val="0"/>
                      <w:szCs w:val="24"/>
                    </w:rPr>
                    <w:t>)</w:t>
                  </w:r>
                </w:p>
              </w:tc>
              <w:tc>
                <w:tcPr>
                  <w:tcW w:w="0" w:type="auto"/>
                  <w:vAlign w:val="center"/>
                  <w:hideMark/>
                </w:tcPr>
                <w:p w14:paraId="22F1DF1C" w14:textId="77777777" w:rsidR="0028670F" w:rsidRPr="0028670F" w:rsidRDefault="0028670F" w:rsidP="0028670F">
                  <w:pPr>
                    <w:widowControl/>
                    <w:rPr>
                      <w:rFonts w:ascii="標楷體" w:eastAsia="標楷體" w:hAnsi="標楷體" w:cstheme="minorHAnsi"/>
                      <w:color w:val="333333"/>
                      <w:kern w:val="0"/>
                      <w:szCs w:val="24"/>
                    </w:rPr>
                  </w:pPr>
                  <w:r w:rsidRPr="0028670F">
                    <w:rPr>
                      <w:rFonts w:ascii="標楷體" w:eastAsia="標楷體" w:hAnsi="標楷體" w:cstheme="minorHAnsi"/>
                      <w:color w:val="333333"/>
                      <w:kern w:val="0"/>
                      <w:szCs w:val="24"/>
                    </w:rPr>
                    <w:t>本保險契約所承保之危險事故：</w:t>
                  </w:r>
                  <w:r w:rsidRPr="0028670F">
                    <w:rPr>
                      <w:rFonts w:ascii="標楷體" w:eastAsia="標楷體" w:hAnsi="標楷體" w:cstheme="minorHAnsi"/>
                      <w:color w:val="333333"/>
                      <w:kern w:val="0"/>
                      <w:szCs w:val="24"/>
                    </w:rPr>
                    <w:br/>
                    <w:t>1.火災</w:t>
                  </w:r>
                  <w:r w:rsidRPr="0028670F">
                    <w:rPr>
                      <w:rFonts w:ascii="標楷體" w:eastAsia="標楷體" w:hAnsi="標楷體" w:cstheme="minorHAnsi"/>
                      <w:color w:val="333333"/>
                      <w:kern w:val="0"/>
                      <w:szCs w:val="24"/>
                    </w:rPr>
                    <w:br/>
                    <w:t>2.爆炸引起之火災</w:t>
                  </w:r>
                  <w:r w:rsidRPr="0028670F">
                    <w:rPr>
                      <w:rFonts w:ascii="標楷體" w:eastAsia="標楷體" w:hAnsi="標楷體" w:cstheme="minorHAnsi"/>
                      <w:color w:val="333333"/>
                      <w:kern w:val="0"/>
                      <w:szCs w:val="24"/>
                    </w:rPr>
                    <w:br/>
                    <w:t>3.閃電雷擊</w:t>
                  </w:r>
                </w:p>
              </w:tc>
            </w:tr>
            <w:tr w:rsidR="0028670F" w:rsidRPr="0028670F" w14:paraId="1B83F2CF" w14:textId="77777777">
              <w:trPr>
                <w:tblCellSpacing w:w="0" w:type="dxa"/>
              </w:trPr>
              <w:tc>
                <w:tcPr>
                  <w:tcW w:w="0" w:type="auto"/>
                  <w:hideMark/>
                </w:tcPr>
                <w:p w14:paraId="557B9258" w14:textId="77777777" w:rsidR="0028670F" w:rsidRPr="0028670F" w:rsidRDefault="0028670F" w:rsidP="0028670F">
                  <w:pPr>
                    <w:widowControl/>
                    <w:rPr>
                      <w:rFonts w:ascii="標楷體" w:eastAsia="標楷體" w:hAnsi="標楷體" w:cstheme="minorHAnsi"/>
                      <w:color w:val="333333"/>
                      <w:kern w:val="0"/>
                      <w:szCs w:val="24"/>
                    </w:rPr>
                  </w:pPr>
                  <w:r w:rsidRPr="0028670F">
                    <w:rPr>
                      <w:rFonts w:ascii="標楷體" w:eastAsia="標楷體" w:hAnsi="標楷體" w:cstheme="minorHAnsi"/>
                      <w:color w:val="333333"/>
                      <w:kern w:val="0"/>
                      <w:szCs w:val="24"/>
                    </w:rPr>
                    <w:t>(二)</w:t>
                  </w:r>
                </w:p>
              </w:tc>
              <w:tc>
                <w:tcPr>
                  <w:tcW w:w="0" w:type="auto"/>
                  <w:vAlign w:val="center"/>
                  <w:hideMark/>
                </w:tcPr>
                <w:p w14:paraId="00AA2CC3" w14:textId="77777777" w:rsidR="0028670F" w:rsidRPr="0028670F" w:rsidRDefault="0028670F" w:rsidP="0028670F">
                  <w:pPr>
                    <w:widowControl/>
                    <w:rPr>
                      <w:rFonts w:ascii="標楷體" w:eastAsia="標楷體" w:hAnsi="標楷體" w:cstheme="minorHAnsi"/>
                      <w:color w:val="333333"/>
                      <w:kern w:val="0"/>
                      <w:szCs w:val="24"/>
                    </w:rPr>
                  </w:pPr>
                  <w:r w:rsidRPr="0028670F">
                    <w:rPr>
                      <w:rFonts w:ascii="標楷體" w:eastAsia="標楷體" w:hAnsi="標楷體" w:cstheme="minorHAnsi"/>
                      <w:color w:val="333333"/>
                      <w:kern w:val="0"/>
                      <w:szCs w:val="24"/>
                    </w:rPr>
                    <w:t>因前項各款危險事故之發生，為救護保險標的物，致保險標的物發生損失者，視同本保險契約承保危險事故所致之損失。</w:t>
                  </w:r>
                </w:p>
              </w:tc>
            </w:tr>
          </w:tbl>
          <w:p w14:paraId="3006AAFF" w14:textId="77777777" w:rsidR="0028670F" w:rsidRPr="0028670F" w:rsidRDefault="0028670F" w:rsidP="0028670F">
            <w:pPr>
              <w:widowControl/>
              <w:spacing w:line="270" w:lineRule="atLeast"/>
              <w:rPr>
                <w:rFonts w:ascii="微軟正黑體" w:eastAsia="微軟正黑體" w:hAnsi="微軟正黑體" w:cs="Arial"/>
                <w:color w:val="333333"/>
                <w:kern w:val="0"/>
                <w:szCs w:val="24"/>
              </w:rPr>
            </w:pPr>
          </w:p>
        </w:tc>
      </w:tr>
    </w:tbl>
    <w:p w14:paraId="0BE42E3A" w14:textId="4BCE2676" w:rsidR="00677245" w:rsidRDefault="00677245" w:rsidP="00022CF2">
      <w:pPr>
        <w:rPr>
          <w:rFonts w:ascii="微軟正黑體" w:eastAsia="微軟正黑體" w:hAnsi="微軟正黑體"/>
          <w:szCs w:val="24"/>
        </w:rPr>
      </w:pPr>
    </w:p>
    <w:p w14:paraId="3EA649F8" w14:textId="476919FA" w:rsidR="00677245" w:rsidRPr="00677245" w:rsidRDefault="00677245" w:rsidP="00022CF2">
      <w:pPr>
        <w:rPr>
          <w:rFonts w:ascii="微軟正黑體" w:eastAsia="微軟正黑體" w:hAnsi="微軟正黑體"/>
          <w:b/>
          <w:bCs/>
          <w:szCs w:val="24"/>
        </w:rPr>
      </w:pPr>
      <w:r w:rsidRPr="00677245">
        <w:rPr>
          <w:rFonts w:ascii="微軟正黑體" w:eastAsia="微軟正黑體" w:hAnsi="微軟正黑體" w:hint="eastAsia"/>
          <w:b/>
          <w:bCs/>
          <w:szCs w:val="24"/>
        </w:rPr>
        <w:t>住宅火災保險</w:t>
      </w:r>
    </w:p>
    <w:p w14:paraId="0BE73969" w14:textId="25AA160E" w:rsidR="00677245" w:rsidRDefault="00677245" w:rsidP="00677245">
      <w:pPr>
        <w:rPr>
          <w:rFonts w:ascii="微軟正黑體" w:eastAsia="微軟正黑體" w:hAnsi="微軟正黑體"/>
          <w:szCs w:val="24"/>
        </w:rPr>
      </w:pPr>
      <w:r w:rsidRPr="00677245">
        <w:rPr>
          <w:rFonts w:ascii="微軟正黑體" w:eastAsia="微軟正黑體" w:hAnsi="微軟正黑體" w:hint="eastAsia"/>
          <w:szCs w:val="24"/>
        </w:rPr>
        <w:t>承保之危險事故</w:t>
      </w:r>
    </w:p>
    <w:p w14:paraId="2AA064D6" w14:textId="091CD79A" w:rsidR="00677245" w:rsidRPr="00677245" w:rsidRDefault="00677245" w:rsidP="00677245">
      <w:pPr>
        <w:rPr>
          <w:rFonts w:ascii="微軟正黑體" w:eastAsia="微軟正黑體" w:hAnsi="微軟正黑體"/>
          <w:szCs w:val="24"/>
        </w:rPr>
      </w:pPr>
      <w:r w:rsidRPr="00677245">
        <w:rPr>
          <w:rFonts w:ascii="微軟正黑體" w:eastAsia="微軟正黑體" w:hAnsi="微軟正黑體" w:hint="eastAsia"/>
          <w:szCs w:val="24"/>
        </w:rPr>
        <w:t>1.火災。2.閃電雷擊。3.爆炸。4.航空器及其零配件之墜落。</w:t>
      </w:r>
    </w:p>
    <w:p w14:paraId="2411B3C4" w14:textId="77777777" w:rsidR="0026661B" w:rsidRDefault="00677245" w:rsidP="00677245">
      <w:pPr>
        <w:rPr>
          <w:rFonts w:ascii="微軟正黑體" w:eastAsia="微軟正黑體" w:hAnsi="微軟正黑體"/>
          <w:szCs w:val="24"/>
        </w:rPr>
      </w:pPr>
      <w:r w:rsidRPr="00677245">
        <w:rPr>
          <w:rFonts w:ascii="微軟正黑體" w:eastAsia="微軟正黑體" w:hAnsi="微軟正黑體" w:hint="eastAsia"/>
          <w:szCs w:val="24"/>
        </w:rPr>
        <w:t>5.機動車輛碰撞。6.意外事故所致之煙燻。</w:t>
      </w:r>
    </w:p>
    <w:p w14:paraId="261662D0" w14:textId="2A088637" w:rsidR="00677245" w:rsidRDefault="00677245" w:rsidP="00677245">
      <w:pPr>
        <w:rPr>
          <w:rFonts w:ascii="微軟正黑體" w:eastAsia="微軟正黑體" w:hAnsi="微軟正黑體"/>
          <w:szCs w:val="24"/>
        </w:rPr>
      </w:pPr>
      <w:r w:rsidRPr="00677245">
        <w:rPr>
          <w:rFonts w:ascii="微軟正黑體" w:eastAsia="微軟正黑體" w:hAnsi="微軟正黑體" w:hint="eastAsia"/>
          <w:szCs w:val="24"/>
        </w:rPr>
        <w:t>7.罷工、暴動、民眾騷擾、惡意破壞行為。8.竊盜。</w:t>
      </w:r>
    </w:p>
    <w:p w14:paraId="3D24036E" w14:textId="1981D3A0" w:rsidR="0026661B" w:rsidRPr="00677245" w:rsidRDefault="00677245" w:rsidP="00677245">
      <w:pPr>
        <w:rPr>
          <w:rFonts w:ascii="微軟正黑體" w:eastAsia="微軟正黑體" w:hAnsi="微軟正黑體"/>
          <w:b/>
          <w:bCs/>
          <w:sz w:val="28"/>
          <w:szCs w:val="28"/>
        </w:rPr>
      </w:pPr>
      <w:r w:rsidRPr="00677245">
        <w:rPr>
          <w:rFonts w:ascii="微軟正黑體" w:eastAsia="微軟正黑體" w:hAnsi="微軟正黑體" w:hint="eastAsia"/>
          <w:b/>
          <w:bCs/>
          <w:sz w:val="28"/>
          <w:szCs w:val="28"/>
        </w:rPr>
        <w:t>**但要注意這是火災，如果地震的話就不受理</w:t>
      </w:r>
      <w:r w:rsidR="0026661B">
        <w:rPr>
          <w:rFonts w:ascii="微軟正黑體" w:eastAsia="微軟正黑體" w:hAnsi="微軟正黑體" w:hint="eastAsia"/>
          <w:b/>
          <w:bCs/>
          <w:sz w:val="28"/>
          <w:szCs w:val="28"/>
        </w:rPr>
        <w:t>，地震的話會有f</w:t>
      </w:r>
      <w:r w:rsidR="0026661B">
        <w:rPr>
          <w:rFonts w:ascii="微軟正黑體" w:eastAsia="微軟正黑體" w:hAnsi="微軟正黑體"/>
          <w:b/>
          <w:bCs/>
          <w:sz w:val="28"/>
          <w:szCs w:val="28"/>
        </w:rPr>
        <w:t>o</w:t>
      </w:r>
      <w:r w:rsidR="0026661B">
        <w:rPr>
          <w:rFonts w:ascii="微軟正黑體" w:eastAsia="微軟正黑體" w:hAnsi="微軟正黑體" w:hint="eastAsia"/>
          <w:b/>
          <w:bCs/>
          <w:sz w:val="28"/>
          <w:szCs w:val="28"/>
        </w:rPr>
        <w:t>r地震的險種，考試的時候要看清楚題目問的是甚麼</w:t>
      </w:r>
      <w:r w:rsidRPr="00677245">
        <w:rPr>
          <w:rFonts w:ascii="微軟正黑體" w:eastAsia="微軟正黑體" w:hAnsi="微軟正黑體" w:hint="eastAsia"/>
          <w:b/>
          <w:bCs/>
          <w:sz w:val="28"/>
          <w:szCs w:val="28"/>
        </w:rPr>
        <w:t>**</w:t>
      </w:r>
    </w:p>
    <w:p w14:paraId="0D0763A0" w14:textId="6E4B425B" w:rsidR="00BE1E4F" w:rsidRDefault="00677245" w:rsidP="00677245">
      <w:pPr>
        <w:rPr>
          <w:rFonts w:ascii="微軟正黑體" w:eastAsia="微軟正黑體" w:hAnsi="微軟正黑體"/>
          <w:b/>
          <w:bCs/>
          <w:szCs w:val="24"/>
        </w:rPr>
      </w:pPr>
      <w:r w:rsidRPr="00677245">
        <w:rPr>
          <w:rFonts w:ascii="微軟正黑體" w:eastAsia="微軟正黑體" w:hAnsi="微軟正黑體" w:hint="eastAsia"/>
          <w:b/>
          <w:bCs/>
          <w:szCs w:val="24"/>
        </w:rPr>
        <w:lastRenderedPageBreak/>
        <w:t>海上保險</w:t>
      </w:r>
      <w:r w:rsidRPr="00677245">
        <w:rPr>
          <w:rFonts w:ascii="微軟正黑體" w:eastAsia="微軟正黑體" w:hAnsi="微軟正黑體" w:hint="eastAsia"/>
          <w:szCs w:val="24"/>
        </w:rPr>
        <w:t>：即水險。約定對保險標的物因海上航行中一切事故及災害所造成之毀損</w:t>
      </w:r>
      <w:proofErr w:type="gramStart"/>
      <w:r w:rsidRPr="00677245">
        <w:rPr>
          <w:rFonts w:ascii="微軟正黑體" w:eastAsia="微軟正黑體" w:hAnsi="微軟正黑體" w:hint="eastAsia"/>
          <w:szCs w:val="24"/>
        </w:rPr>
        <w:t>及減失</w:t>
      </w:r>
      <w:proofErr w:type="gramEnd"/>
      <w:r w:rsidRPr="00677245">
        <w:rPr>
          <w:rFonts w:ascii="微軟正黑體" w:eastAsia="微軟正黑體" w:hAnsi="微軟正黑體" w:hint="eastAsia"/>
          <w:szCs w:val="24"/>
        </w:rPr>
        <w:t>。由保險人負賠償責任</w:t>
      </w:r>
    </w:p>
    <w:p w14:paraId="583D7F23" w14:textId="77777777" w:rsidR="00BE1E4F" w:rsidRDefault="00BE1E4F" w:rsidP="00677245">
      <w:pPr>
        <w:rPr>
          <w:rFonts w:ascii="微軟正黑體" w:eastAsia="微軟正黑體" w:hAnsi="微軟正黑體"/>
          <w:b/>
          <w:bCs/>
          <w:szCs w:val="24"/>
        </w:rPr>
      </w:pPr>
    </w:p>
    <w:p w14:paraId="7466E0C7" w14:textId="49F49A87" w:rsidR="00BE1E4F" w:rsidRDefault="00677245" w:rsidP="00677245">
      <w:pPr>
        <w:rPr>
          <w:rFonts w:ascii="微軟正黑體" w:eastAsia="微軟正黑體" w:hAnsi="微軟正黑體"/>
          <w:b/>
          <w:bCs/>
          <w:szCs w:val="24"/>
        </w:rPr>
      </w:pPr>
      <w:r w:rsidRPr="0026661B">
        <w:rPr>
          <w:rFonts w:ascii="微軟正黑體" w:eastAsia="微軟正黑體" w:hAnsi="微軟正黑體" w:hint="eastAsia"/>
          <w:b/>
          <w:bCs/>
          <w:szCs w:val="24"/>
        </w:rPr>
        <w:t>汽車保險</w:t>
      </w:r>
    </w:p>
    <w:p w14:paraId="09140D15" w14:textId="641ECEB5" w:rsidR="00677245" w:rsidRPr="0026661B" w:rsidRDefault="00BE1E4F" w:rsidP="00677245">
      <w:pPr>
        <w:rPr>
          <w:rFonts w:ascii="微軟正黑體" w:eastAsia="微軟正黑體" w:hAnsi="微軟正黑體"/>
          <w:b/>
          <w:bCs/>
          <w:szCs w:val="24"/>
        </w:rPr>
      </w:pPr>
      <w:r>
        <w:rPr>
          <w:rFonts w:ascii="微軟正黑體" w:eastAsia="微軟正黑體" w:hAnsi="微軟正黑體"/>
          <w:b/>
          <w:bCs/>
          <w:noProof/>
          <w:szCs w:val="24"/>
        </w:rPr>
        <mc:AlternateContent>
          <mc:Choice Requires="wps">
            <w:drawing>
              <wp:anchor distT="45720" distB="45720" distL="114300" distR="114300" simplePos="0" relativeHeight="251665408" behindDoc="0" locked="0" layoutInCell="1" allowOverlap="1" wp14:anchorId="0D7E7B2E" wp14:editId="22FB9078">
                <wp:simplePos x="0" y="0"/>
                <wp:positionH relativeFrom="margin">
                  <wp:posOffset>-387985</wp:posOffset>
                </wp:positionH>
                <wp:positionV relativeFrom="paragraph">
                  <wp:posOffset>755015</wp:posOffset>
                </wp:positionV>
                <wp:extent cx="6012815" cy="5824220"/>
                <wp:effectExtent l="0" t="0" r="6985" b="5080"/>
                <wp:wrapSquare wrapText="bothSides"/>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5824220"/>
                        </a:xfrm>
                        <a:prstGeom prst="rect">
                          <a:avLst/>
                        </a:prstGeom>
                        <a:solidFill>
                          <a:srgbClr val="FFFFFF"/>
                        </a:solidFill>
                        <a:ln w="9525">
                          <a:noFill/>
                          <a:miter lim="800000"/>
                          <a:headEnd/>
                          <a:tailEnd/>
                        </a:ln>
                      </wps:spPr>
                      <wps:txbx>
                        <w:txbxContent>
                          <w:p w14:paraId="22D0B82F" w14:textId="77777777" w:rsidR="00BE1E4F" w:rsidRPr="00BE1E4F" w:rsidRDefault="00BE1E4F" w:rsidP="00BE1E4F">
                            <w:pPr>
                              <w:rPr>
                                <w:rFonts w:ascii="微軟正黑體" w:eastAsia="微軟正黑體" w:hAnsi="微軟正黑體"/>
                                <w:b/>
                                <w:bCs/>
                                <w:i/>
                                <w:iCs/>
                              </w:rPr>
                            </w:pPr>
                            <w:r w:rsidRPr="00BE1E4F">
                              <w:rPr>
                                <w:rFonts w:ascii="微軟正黑體" w:eastAsia="微軟正黑體" w:hAnsi="微軟正黑體" w:hint="eastAsia"/>
                                <w:b/>
                                <w:bCs/>
                                <w:i/>
                                <w:iCs/>
                              </w:rPr>
                              <w:t>汽車車體損失險:</w:t>
                            </w:r>
                          </w:p>
                          <w:p w14:paraId="17EF31BB" w14:textId="27E20417" w:rsidR="00BE1E4F" w:rsidRDefault="00BE1E4F" w:rsidP="00BE1E4F">
                            <w:pPr>
                              <w:rPr>
                                <w:rFonts w:ascii="微軟正黑體" w:eastAsia="微軟正黑體" w:hAnsi="微軟正黑體"/>
                              </w:rPr>
                            </w:pPr>
                            <w:r w:rsidRPr="00BE1E4F">
                              <w:rPr>
                                <w:rFonts w:ascii="微軟正黑體" w:eastAsia="微軟正黑體" w:hAnsi="微軟正黑體" w:hint="eastAsia"/>
                              </w:rPr>
                              <w:t>包含有甲式、乙式、丙式及車體碰撞損失險等。被保險汽車因下列情況所致之毀損</w:t>
                            </w:r>
                            <w:proofErr w:type="gramStart"/>
                            <w:r w:rsidRPr="00BE1E4F">
                              <w:rPr>
                                <w:rFonts w:ascii="微軟正黑體" w:eastAsia="微軟正黑體" w:hAnsi="微軟正黑體" w:hint="eastAsia"/>
                              </w:rPr>
                              <w:t>滅</w:t>
                            </w:r>
                            <w:proofErr w:type="gramEnd"/>
                            <w:r w:rsidRPr="00BE1E4F">
                              <w:rPr>
                                <w:rFonts w:ascii="微軟正黑體" w:eastAsia="微軟正黑體" w:hAnsi="微軟正黑體" w:hint="eastAsia"/>
                              </w:rPr>
                              <w:t>失時,保險公司依約定對</w:t>
                            </w:r>
                            <w:proofErr w:type="gramStart"/>
                            <w:r w:rsidRPr="00BE1E4F">
                              <w:rPr>
                                <w:rFonts w:ascii="微軟正黑體" w:eastAsia="微軟正黑體" w:hAnsi="微軟正黑體" w:hint="eastAsia"/>
                              </w:rPr>
                              <w:t>被保險人負賠</w:t>
                            </w:r>
                            <w:proofErr w:type="gramEnd"/>
                            <w:r w:rsidRPr="00BE1E4F">
                              <w:rPr>
                                <w:rFonts w:ascii="微軟正黑體" w:eastAsia="微軟正黑體" w:hAnsi="微軟正黑體" w:hint="eastAsia"/>
                              </w:rPr>
                              <w:t xml:space="preserve"> 償之責。 </w:t>
                            </w:r>
                          </w:p>
                          <w:p w14:paraId="24C3BE8C" w14:textId="77777777" w:rsidR="00BE1E4F" w:rsidRPr="00BE1E4F" w:rsidRDefault="00BE1E4F" w:rsidP="00BE1E4F">
                            <w:pPr>
                              <w:rPr>
                                <w:rFonts w:ascii="微軟正黑體" w:eastAsia="微軟正黑體" w:hAnsi="微軟正黑體"/>
                              </w:rPr>
                            </w:pPr>
                          </w:p>
                          <w:p w14:paraId="75EAD538" w14:textId="1C50AC84" w:rsidR="00BE1E4F" w:rsidRDefault="00BE1E4F" w:rsidP="00BE1E4F">
                            <w:pPr>
                              <w:rPr>
                                <w:rFonts w:ascii="微軟正黑體" w:eastAsia="微軟正黑體" w:hAnsi="微軟正黑體"/>
                              </w:rPr>
                            </w:pPr>
                            <w:r w:rsidRPr="00BE1E4F">
                              <w:rPr>
                                <w:rFonts w:ascii="微軟正黑體" w:eastAsia="微軟正黑體" w:hAnsi="微軟正黑體" w:hint="eastAsia"/>
                                <w:b/>
                                <w:bCs/>
                                <w:sz w:val="36"/>
                                <w:szCs w:val="32"/>
                              </w:rPr>
                              <w:t>甲</w:t>
                            </w:r>
                            <w:r w:rsidRPr="00BE1E4F">
                              <w:rPr>
                                <w:rFonts w:ascii="微軟正黑體" w:eastAsia="微軟正黑體" w:hAnsi="微軟正黑體" w:hint="eastAsia"/>
                                <w:b/>
                                <w:bCs/>
                              </w:rPr>
                              <w:t>式</w:t>
                            </w:r>
                            <w:r w:rsidRPr="00BE1E4F">
                              <w:rPr>
                                <w:rFonts w:ascii="微軟正黑體" w:eastAsia="微軟正黑體" w:hAnsi="微軟正黑體" w:hint="eastAsia"/>
                              </w:rPr>
                              <w:t>:碰撞、傾覆、火災、閃電、雷擊、爆炸、拋擲物、墜落 物、第三人非善意行為、不屬於保險契約特別載明不保事項之任何其他原因。</w:t>
                            </w:r>
                          </w:p>
                          <w:p w14:paraId="5DF70B5C" w14:textId="77777777" w:rsidR="00BE1E4F" w:rsidRPr="00BE1E4F" w:rsidRDefault="00BE1E4F" w:rsidP="00BE1E4F">
                            <w:pPr>
                              <w:rPr>
                                <w:rFonts w:ascii="微軟正黑體" w:eastAsia="微軟正黑體" w:hAnsi="微軟正黑體"/>
                              </w:rPr>
                            </w:pPr>
                          </w:p>
                          <w:p w14:paraId="7B8FDDFD" w14:textId="697BA63B" w:rsidR="00BE1E4F" w:rsidRDefault="00BE1E4F" w:rsidP="00BE1E4F">
                            <w:pPr>
                              <w:rPr>
                                <w:rFonts w:ascii="微軟正黑體" w:eastAsia="微軟正黑體" w:hAnsi="微軟正黑體"/>
                              </w:rPr>
                            </w:pPr>
                            <w:r w:rsidRPr="00BE1E4F">
                              <w:rPr>
                                <w:rFonts w:ascii="微軟正黑體" w:eastAsia="微軟正黑體" w:hAnsi="微軟正黑體" w:hint="eastAsia"/>
                                <w:b/>
                                <w:bCs/>
                                <w:sz w:val="36"/>
                                <w:szCs w:val="32"/>
                              </w:rPr>
                              <w:t>乙</w:t>
                            </w:r>
                            <w:r w:rsidRPr="00BE1E4F">
                              <w:rPr>
                                <w:rFonts w:ascii="微軟正黑體" w:eastAsia="微軟正黑體" w:hAnsi="微軟正黑體" w:hint="eastAsia"/>
                                <w:b/>
                                <w:bCs/>
                              </w:rPr>
                              <w:t>式</w:t>
                            </w:r>
                            <w:r w:rsidRPr="00BE1E4F">
                              <w:rPr>
                                <w:rFonts w:ascii="微軟正黑體" w:eastAsia="微軟正黑體" w:hAnsi="微軟正黑體" w:hint="eastAsia"/>
                              </w:rPr>
                              <w:t xml:space="preserve">:碰撞、傾覆、火災、閃電、雷擊、爆炸、拋擲物、墜落物。 </w:t>
                            </w:r>
                          </w:p>
                          <w:p w14:paraId="47A50F28" w14:textId="77777777" w:rsidR="00BE1E4F" w:rsidRPr="00BE1E4F" w:rsidRDefault="00BE1E4F" w:rsidP="00BE1E4F">
                            <w:pPr>
                              <w:rPr>
                                <w:rFonts w:ascii="微軟正黑體" w:eastAsia="微軟正黑體" w:hAnsi="微軟正黑體"/>
                              </w:rPr>
                            </w:pPr>
                          </w:p>
                          <w:p w14:paraId="5944313D" w14:textId="77777777" w:rsidR="00BE1E4F" w:rsidRPr="00BE1E4F" w:rsidRDefault="00BE1E4F" w:rsidP="00BE1E4F">
                            <w:pPr>
                              <w:rPr>
                                <w:rFonts w:ascii="微軟正黑體" w:eastAsia="微軟正黑體" w:hAnsi="微軟正黑體"/>
                              </w:rPr>
                            </w:pPr>
                            <w:r w:rsidRPr="00BE1E4F">
                              <w:rPr>
                                <w:rFonts w:ascii="微軟正黑體" w:eastAsia="微軟正黑體" w:hAnsi="微軟正黑體" w:hint="eastAsia"/>
                                <w:b/>
                                <w:bCs/>
                                <w:sz w:val="36"/>
                                <w:szCs w:val="32"/>
                              </w:rPr>
                              <w:t>丙</w:t>
                            </w:r>
                            <w:r w:rsidRPr="00BE1E4F">
                              <w:rPr>
                                <w:rFonts w:ascii="微軟正黑體" w:eastAsia="微軟正黑體" w:hAnsi="微軟正黑體" w:hint="eastAsia"/>
                                <w:b/>
                                <w:bCs/>
                              </w:rPr>
                              <w:t>式</w:t>
                            </w:r>
                            <w:r w:rsidRPr="00BE1E4F">
                              <w:rPr>
                                <w:rFonts w:ascii="微軟正黑體" w:eastAsia="微軟正黑體" w:hAnsi="微軟正黑體" w:hint="eastAsia"/>
                              </w:rPr>
                              <w:t>:(車對車碰撞險):車輛發生碰撞、</w:t>
                            </w:r>
                            <w:proofErr w:type="gramStart"/>
                            <w:r w:rsidRPr="00BE1E4F">
                              <w:rPr>
                                <w:rFonts w:ascii="微軟正黑體" w:eastAsia="微軟正黑體" w:hAnsi="微軟正黑體" w:hint="eastAsia"/>
                              </w:rPr>
                              <w:t>擦撞所致</w:t>
                            </w:r>
                            <w:proofErr w:type="gramEnd"/>
                            <w:r w:rsidRPr="00BE1E4F">
                              <w:rPr>
                                <w:rFonts w:ascii="微軟正黑體" w:eastAsia="微軟正黑體" w:hAnsi="微軟正黑體" w:hint="eastAsia"/>
                              </w:rPr>
                              <w:t>之毀損滅失、對造車輛肇事逃逸,但經憲警現場處理且經保險公司查證屬實者。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7E7B2E" id="_x0000_t202" coordsize="21600,21600" o:spt="202" path="m,l,21600r21600,l21600,xe">
                <v:stroke joinstyle="miter"/>
                <v:path gradientshapeok="t" o:connecttype="rect"/>
              </v:shapetype>
              <v:shape id="文字方塊 17" o:spid="_x0000_s1029" type="#_x0000_t202" style="position:absolute;margin-left:-30.55pt;margin-top:59.45pt;width:473.45pt;height:458.6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" stroked="f">
                <v:textbox>
                  <w:txbxContent>
                    <w:p w14:paraId="22D0B82F" w14:textId="77777777" w:rsidR="00BE1E4F" w:rsidRPr="00BE1E4F" w:rsidRDefault="00BE1E4F" w:rsidP="00BE1E4F">
                      <w:pPr>
                        <w:rPr>
                          <w:rFonts w:ascii="微軟正黑體" w:eastAsia="微軟正黑體" w:hAnsi="微軟正黑體"/>
                          <w:b/>
                          <w:bCs/>
                          <w:i/>
                          <w:iCs/>
                        </w:rPr>
                      </w:pPr>
                      <w:r w:rsidRPr="00BE1E4F">
                        <w:rPr>
                          <w:rFonts w:ascii="微軟正黑體" w:eastAsia="微軟正黑體" w:hAnsi="微軟正黑體" w:hint="eastAsia"/>
                          <w:b/>
                          <w:bCs/>
                          <w:i/>
                          <w:iCs/>
                        </w:rPr>
                        <w:t>汽車車體損失險:</w:t>
                      </w:r>
                    </w:p>
                    <w:p w14:paraId="17EF31BB" w14:textId="27E20417" w:rsidR="00BE1E4F" w:rsidRDefault="00BE1E4F" w:rsidP="00BE1E4F">
                      <w:pPr>
                        <w:rPr>
                          <w:rFonts w:ascii="微軟正黑體" w:eastAsia="微軟正黑體" w:hAnsi="微軟正黑體"/>
                        </w:rPr>
                      </w:pPr>
                      <w:r w:rsidRPr="00BE1E4F">
                        <w:rPr>
                          <w:rFonts w:ascii="微軟正黑體" w:eastAsia="微軟正黑體" w:hAnsi="微軟正黑體" w:hint="eastAsia"/>
                        </w:rPr>
                        <w:t>包含有甲式、乙式、丙式及車體碰撞損失險等。被保險汽車因下列情況所致之毀損</w:t>
                      </w:r>
                      <w:proofErr w:type="gramStart"/>
                      <w:r w:rsidRPr="00BE1E4F">
                        <w:rPr>
                          <w:rFonts w:ascii="微軟正黑體" w:eastAsia="微軟正黑體" w:hAnsi="微軟正黑體" w:hint="eastAsia"/>
                        </w:rPr>
                        <w:t>滅</w:t>
                      </w:r>
                      <w:proofErr w:type="gramEnd"/>
                      <w:r w:rsidRPr="00BE1E4F">
                        <w:rPr>
                          <w:rFonts w:ascii="微軟正黑體" w:eastAsia="微軟正黑體" w:hAnsi="微軟正黑體" w:hint="eastAsia"/>
                        </w:rPr>
                        <w:t>失時,保險公司依約定對</w:t>
                      </w:r>
                      <w:proofErr w:type="gramStart"/>
                      <w:r w:rsidRPr="00BE1E4F">
                        <w:rPr>
                          <w:rFonts w:ascii="微軟正黑體" w:eastAsia="微軟正黑體" w:hAnsi="微軟正黑體" w:hint="eastAsia"/>
                        </w:rPr>
                        <w:t>被保險人負賠</w:t>
                      </w:r>
                      <w:proofErr w:type="gramEnd"/>
                      <w:r w:rsidRPr="00BE1E4F">
                        <w:rPr>
                          <w:rFonts w:ascii="微軟正黑體" w:eastAsia="微軟正黑體" w:hAnsi="微軟正黑體" w:hint="eastAsia"/>
                        </w:rPr>
                        <w:t xml:space="preserve"> 償之責。 </w:t>
                      </w:r>
                    </w:p>
                    <w:p w14:paraId="24C3BE8C" w14:textId="77777777" w:rsidR="00BE1E4F" w:rsidRPr="00BE1E4F" w:rsidRDefault="00BE1E4F" w:rsidP="00BE1E4F">
                      <w:pPr>
                        <w:rPr>
                          <w:rFonts w:ascii="微軟正黑體" w:eastAsia="微軟正黑體" w:hAnsi="微軟正黑體" w:hint="eastAsia"/>
                        </w:rPr>
                      </w:pPr>
                    </w:p>
                    <w:p w14:paraId="75EAD538" w14:textId="1C50AC84" w:rsidR="00BE1E4F" w:rsidRDefault="00BE1E4F" w:rsidP="00BE1E4F">
                      <w:pPr>
                        <w:rPr>
                          <w:rFonts w:ascii="微軟正黑體" w:eastAsia="微軟正黑體" w:hAnsi="微軟正黑體"/>
                        </w:rPr>
                      </w:pPr>
                      <w:r w:rsidRPr="00BE1E4F">
                        <w:rPr>
                          <w:rFonts w:ascii="微軟正黑體" w:eastAsia="微軟正黑體" w:hAnsi="微軟正黑體" w:hint="eastAsia"/>
                          <w:b/>
                          <w:bCs/>
                          <w:sz w:val="36"/>
                          <w:szCs w:val="32"/>
                        </w:rPr>
                        <w:t>甲</w:t>
                      </w:r>
                      <w:r w:rsidRPr="00BE1E4F">
                        <w:rPr>
                          <w:rFonts w:ascii="微軟正黑體" w:eastAsia="微軟正黑體" w:hAnsi="微軟正黑體" w:hint="eastAsia"/>
                          <w:b/>
                          <w:bCs/>
                        </w:rPr>
                        <w:t>式</w:t>
                      </w:r>
                      <w:r w:rsidRPr="00BE1E4F">
                        <w:rPr>
                          <w:rFonts w:ascii="微軟正黑體" w:eastAsia="微軟正黑體" w:hAnsi="微軟正黑體" w:hint="eastAsia"/>
                        </w:rPr>
                        <w:t>:碰撞、傾覆、火災、閃電、雷擊、爆炸、拋擲物、墜落 物、第三人非善意行為、不屬於保險契約特別載明不保事項之任何其他原因。</w:t>
                      </w:r>
                    </w:p>
                    <w:p w14:paraId="5DF70B5C" w14:textId="77777777" w:rsidR="00BE1E4F" w:rsidRPr="00BE1E4F" w:rsidRDefault="00BE1E4F" w:rsidP="00BE1E4F">
                      <w:pPr>
                        <w:rPr>
                          <w:rFonts w:ascii="微軟正黑體" w:eastAsia="微軟正黑體" w:hAnsi="微軟正黑體" w:hint="eastAsia"/>
                        </w:rPr>
                      </w:pPr>
                    </w:p>
                    <w:p w14:paraId="7B8FDDFD" w14:textId="697BA63B" w:rsidR="00BE1E4F" w:rsidRDefault="00BE1E4F" w:rsidP="00BE1E4F">
                      <w:pPr>
                        <w:rPr>
                          <w:rFonts w:ascii="微軟正黑體" w:eastAsia="微軟正黑體" w:hAnsi="微軟正黑體"/>
                        </w:rPr>
                      </w:pPr>
                      <w:r w:rsidRPr="00BE1E4F">
                        <w:rPr>
                          <w:rFonts w:ascii="微軟正黑體" w:eastAsia="微軟正黑體" w:hAnsi="微軟正黑體" w:hint="eastAsia"/>
                          <w:b/>
                          <w:bCs/>
                          <w:sz w:val="36"/>
                          <w:szCs w:val="32"/>
                        </w:rPr>
                        <w:t>乙</w:t>
                      </w:r>
                      <w:r w:rsidRPr="00BE1E4F">
                        <w:rPr>
                          <w:rFonts w:ascii="微軟正黑體" w:eastAsia="微軟正黑體" w:hAnsi="微軟正黑體" w:hint="eastAsia"/>
                          <w:b/>
                          <w:bCs/>
                        </w:rPr>
                        <w:t>式</w:t>
                      </w:r>
                      <w:r w:rsidRPr="00BE1E4F">
                        <w:rPr>
                          <w:rFonts w:ascii="微軟正黑體" w:eastAsia="微軟正黑體" w:hAnsi="微軟正黑體" w:hint="eastAsia"/>
                        </w:rPr>
                        <w:t xml:space="preserve">:碰撞、傾覆、火災、閃電、雷擊、爆炸、拋擲物、墜落物。 </w:t>
                      </w:r>
                    </w:p>
                    <w:p w14:paraId="47A50F28" w14:textId="77777777" w:rsidR="00BE1E4F" w:rsidRPr="00BE1E4F" w:rsidRDefault="00BE1E4F" w:rsidP="00BE1E4F">
                      <w:pPr>
                        <w:rPr>
                          <w:rFonts w:ascii="微軟正黑體" w:eastAsia="微軟正黑體" w:hAnsi="微軟正黑體" w:hint="eastAsia"/>
                        </w:rPr>
                      </w:pPr>
                    </w:p>
                    <w:p w14:paraId="5944313D" w14:textId="77777777" w:rsidR="00BE1E4F" w:rsidRPr="00BE1E4F" w:rsidRDefault="00BE1E4F" w:rsidP="00BE1E4F">
                      <w:pPr>
                        <w:rPr>
                          <w:rFonts w:ascii="微軟正黑體" w:eastAsia="微軟正黑體" w:hAnsi="微軟正黑體"/>
                        </w:rPr>
                      </w:pPr>
                      <w:r w:rsidRPr="00BE1E4F">
                        <w:rPr>
                          <w:rFonts w:ascii="微軟正黑體" w:eastAsia="微軟正黑體" w:hAnsi="微軟正黑體" w:hint="eastAsia"/>
                          <w:b/>
                          <w:bCs/>
                          <w:sz w:val="36"/>
                          <w:szCs w:val="32"/>
                        </w:rPr>
                        <w:t>丙</w:t>
                      </w:r>
                      <w:r w:rsidRPr="00BE1E4F">
                        <w:rPr>
                          <w:rFonts w:ascii="微軟正黑體" w:eastAsia="微軟正黑體" w:hAnsi="微軟正黑體" w:hint="eastAsia"/>
                          <w:b/>
                          <w:bCs/>
                        </w:rPr>
                        <w:t>式</w:t>
                      </w:r>
                      <w:r w:rsidRPr="00BE1E4F">
                        <w:rPr>
                          <w:rFonts w:ascii="微軟正黑體" w:eastAsia="微軟正黑體" w:hAnsi="微軟正黑體" w:hint="eastAsia"/>
                        </w:rPr>
                        <w:t>:(車對車碰撞險):車輛發生碰撞、</w:t>
                      </w:r>
                      <w:proofErr w:type="gramStart"/>
                      <w:r w:rsidRPr="00BE1E4F">
                        <w:rPr>
                          <w:rFonts w:ascii="微軟正黑體" w:eastAsia="微軟正黑體" w:hAnsi="微軟正黑體" w:hint="eastAsia"/>
                        </w:rPr>
                        <w:t>擦撞所致</w:t>
                      </w:r>
                      <w:proofErr w:type="gramEnd"/>
                      <w:r w:rsidRPr="00BE1E4F">
                        <w:rPr>
                          <w:rFonts w:ascii="微軟正黑體" w:eastAsia="微軟正黑體" w:hAnsi="微軟正黑體" w:hint="eastAsia"/>
                        </w:rPr>
                        <w:t>之毀損滅失、對造車輛肇事逃逸,但經憲警現場處理且經保險公司查證屬實者。</w:t>
                      </w:r>
                    </w:p>
                  </w:txbxContent>
                </v:textbox>
                <w10:wrap type="square" anchorx="margin"/>
              </v:shape>
            </w:pict>
          </mc:Fallback>
        </mc:AlternateContent>
      </w:r>
      <w:r w:rsidR="0026661B">
        <w:rPr>
          <w:rFonts w:ascii="微軟正黑體" w:eastAsia="微軟正黑體" w:hAnsi="微軟正黑體" w:hint="eastAsia"/>
          <w:b/>
          <w:bCs/>
          <w:szCs w:val="24"/>
        </w:rPr>
        <w:t>(下面是我們常看到的汽車險種，也算是一個小補充知識)</w:t>
      </w:r>
    </w:p>
    <w:p w14:paraId="480CA98D" w14:textId="2CA23B22" w:rsidR="00677245" w:rsidRDefault="00677245" w:rsidP="00677245">
      <w:pPr>
        <w:rPr>
          <w:rFonts w:ascii="微軟正黑體" w:eastAsia="微軟正黑體" w:hAnsi="微軟正黑體"/>
          <w:szCs w:val="24"/>
        </w:rPr>
      </w:pPr>
      <w:r>
        <w:rPr>
          <w:rFonts w:ascii="微軟正黑體" w:eastAsia="微軟正黑體" w:hAnsi="微軟正黑體"/>
          <w:noProof/>
          <w:szCs w:val="24"/>
        </w:rPr>
        <w:lastRenderedPageBreak/>
        <w:drawing>
          <wp:inline distT="0" distB="0" distL="0" distR="0" wp14:anchorId="72FF0C72" wp14:editId="5726CA65">
            <wp:extent cx="5687060" cy="3715385"/>
            <wp:effectExtent l="0" t="0" r="889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7060" cy="3715385"/>
                    </a:xfrm>
                    <a:prstGeom prst="rect">
                      <a:avLst/>
                    </a:prstGeom>
                    <a:noFill/>
                  </pic:spPr>
                </pic:pic>
              </a:graphicData>
            </a:graphic>
          </wp:inline>
        </w:drawing>
      </w:r>
    </w:p>
    <w:p w14:paraId="66C35832" w14:textId="0471D2AF" w:rsidR="00677245" w:rsidRDefault="00677245" w:rsidP="00677245">
      <w:pPr>
        <w:rPr>
          <w:rFonts w:ascii="微軟正黑體" w:eastAsia="微軟正黑體" w:hAnsi="微軟正黑體"/>
          <w:szCs w:val="24"/>
        </w:rPr>
      </w:pPr>
      <w:r>
        <w:rPr>
          <w:rFonts w:ascii="微軟正黑體" w:eastAsia="微軟正黑體" w:hAnsi="微軟正黑體" w:hint="eastAsia"/>
          <w:szCs w:val="24"/>
        </w:rPr>
        <w:t>來源:新光產物保險</w:t>
      </w:r>
    </w:p>
    <w:p w14:paraId="02036499" w14:textId="77777777" w:rsidR="00BE1E4F" w:rsidRDefault="00BE1E4F" w:rsidP="00677245">
      <w:pPr>
        <w:rPr>
          <w:rFonts w:ascii="微軟正黑體" w:eastAsia="微軟正黑體" w:hAnsi="微軟正黑體"/>
          <w:szCs w:val="24"/>
        </w:rPr>
      </w:pPr>
    </w:p>
    <w:p w14:paraId="16B698DC" w14:textId="3FCA1BFC" w:rsidR="00677245" w:rsidRPr="00677245" w:rsidRDefault="00677245" w:rsidP="00677245">
      <w:pPr>
        <w:rPr>
          <w:rFonts w:ascii="微軟正黑體" w:eastAsia="微軟正黑體" w:hAnsi="微軟正黑體"/>
          <w:b/>
          <w:bCs/>
          <w:sz w:val="40"/>
          <w:szCs w:val="40"/>
        </w:rPr>
      </w:pPr>
      <w:r w:rsidRPr="00677245">
        <w:rPr>
          <w:rFonts w:ascii="微軟正黑體" w:eastAsia="微軟正黑體" w:hAnsi="微軟正黑體" w:hint="eastAsia"/>
          <w:b/>
          <w:bCs/>
          <w:sz w:val="40"/>
          <w:szCs w:val="40"/>
        </w:rPr>
        <w:t>6-9其他</w:t>
      </w:r>
      <w:r w:rsidR="0026661B">
        <w:rPr>
          <w:rFonts w:ascii="微軟正黑體" w:eastAsia="微軟正黑體" w:hAnsi="微軟正黑體" w:hint="eastAsia"/>
          <w:b/>
          <w:bCs/>
          <w:sz w:val="40"/>
          <w:szCs w:val="40"/>
        </w:rPr>
        <w:t>常見</w:t>
      </w:r>
      <w:r w:rsidRPr="00677245">
        <w:rPr>
          <w:rFonts w:ascii="微軟正黑體" w:eastAsia="微軟正黑體" w:hAnsi="微軟正黑體" w:hint="eastAsia"/>
          <w:b/>
          <w:bCs/>
          <w:sz w:val="40"/>
          <w:szCs w:val="40"/>
        </w:rPr>
        <w:t>保險</w:t>
      </w:r>
    </w:p>
    <w:p w14:paraId="255EA033" w14:textId="77777777" w:rsidR="00677245" w:rsidRDefault="00677245" w:rsidP="00677245">
      <w:pPr>
        <w:pStyle w:val="a7"/>
        <w:numPr>
          <w:ilvl w:val="0"/>
          <w:numId w:val="26"/>
        </w:numPr>
        <w:ind w:leftChars="0"/>
        <w:rPr>
          <w:rFonts w:ascii="微軟正黑體" w:eastAsia="微軟正黑體" w:hAnsi="微軟正黑體"/>
          <w:szCs w:val="24"/>
        </w:rPr>
      </w:pPr>
      <w:r w:rsidRPr="004D36F3">
        <w:rPr>
          <w:rFonts w:ascii="微軟正黑體" w:eastAsia="微軟正黑體" w:hAnsi="微軟正黑體" w:hint="eastAsia"/>
          <w:b/>
          <w:bCs/>
          <w:szCs w:val="24"/>
        </w:rPr>
        <w:t>團體人壽保險</w:t>
      </w:r>
      <w:r w:rsidRPr="00677245">
        <w:rPr>
          <w:rFonts w:ascii="微軟正黑體" w:eastAsia="微軟正黑體" w:hAnsi="微軟正黑體" w:hint="eastAsia"/>
          <w:szCs w:val="24"/>
        </w:rPr>
        <w:t>：</w:t>
      </w:r>
    </w:p>
    <w:p w14:paraId="33D9470A" w14:textId="1BFBD40E" w:rsidR="004D36F3" w:rsidRDefault="00677245" w:rsidP="004D36F3">
      <w:pPr>
        <w:pStyle w:val="a7"/>
        <w:ind w:leftChars="0"/>
        <w:rPr>
          <w:rFonts w:ascii="微軟正黑體" w:eastAsia="微軟正黑體" w:hAnsi="微軟正黑體"/>
          <w:szCs w:val="24"/>
        </w:rPr>
      </w:pPr>
      <w:r w:rsidRPr="00677245">
        <w:rPr>
          <w:rFonts w:ascii="微軟正黑體" w:eastAsia="微軟正黑體" w:hAnsi="微軟正黑體" w:hint="eastAsia"/>
          <w:szCs w:val="24"/>
        </w:rPr>
        <w:t>團體保險是指5人以上之機關行號集體投保保險。目前以一年期之定期保險為主。</w:t>
      </w:r>
      <w:r w:rsidR="004D36F3">
        <w:rPr>
          <w:rFonts w:ascii="微軟正黑體" w:eastAsia="微軟正黑體" w:hAnsi="微軟正黑體" w:hint="eastAsia"/>
          <w:szCs w:val="24"/>
        </w:rPr>
        <w:t>它其實也有幾個特點</w:t>
      </w:r>
    </w:p>
    <w:p w14:paraId="34D48A7B" w14:textId="77777777" w:rsidR="004D36F3" w:rsidRPr="004D36F3" w:rsidRDefault="004D36F3" w:rsidP="004D36F3">
      <w:pPr>
        <w:pStyle w:val="Web"/>
        <w:shd w:val="clear" w:color="auto" w:fill="FFFFFF"/>
        <w:spacing w:before="240" w:beforeAutospacing="0" w:after="240" w:afterAutospacing="0"/>
        <w:rPr>
          <w:rFonts w:ascii="微軟正黑體" w:eastAsia="微軟正黑體" w:hAnsi="微軟正黑體" w:cs="Arial"/>
        </w:rPr>
      </w:pPr>
      <w:r w:rsidRPr="004D36F3">
        <w:rPr>
          <w:rFonts w:ascii="微軟正黑體" w:eastAsia="微軟正黑體" w:hAnsi="微軟正黑體" w:cs="Arial"/>
        </w:rPr>
        <w:t>1、 要求投保團體必須是依法成立的組織，要有自身專業活動，投保團體壽險只是該組織的附帶活動，投保團體中參加保險的人數必須達到規定的標準；</w:t>
      </w:r>
    </w:p>
    <w:p w14:paraId="58D15085" w14:textId="55C6A708" w:rsidR="004D36F3" w:rsidRPr="004D36F3" w:rsidRDefault="004D36F3" w:rsidP="004D36F3">
      <w:pPr>
        <w:pStyle w:val="Web"/>
        <w:shd w:val="clear" w:color="auto" w:fill="FFFFFF"/>
        <w:spacing w:before="240" w:beforeAutospacing="0" w:after="240" w:afterAutospacing="0"/>
        <w:rPr>
          <w:rFonts w:ascii="微軟正黑體" w:eastAsia="微軟正黑體" w:hAnsi="微軟正黑體" w:cs="Arial"/>
        </w:rPr>
      </w:pPr>
      <w:r w:rsidRPr="004D36F3">
        <w:rPr>
          <w:rFonts w:ascii="微軟正黑體" w:eastAsia="微軟正黑體" w:hAnsi="微軟正黑體" w:cs="Arial"/>
        </w:rPr>
        <w:t>2、 免體檢</w:t>
      </w:r>
      <w:r>
        <w:rPr>
          <w:rFonts w:ascii="微軟正黑體" w:eastAsia="微軟正黑體" w:hAnsi="微軟正黑體" w:cs="Arial" w:hint="eastAsia"/>
        </w:rPr>
        <w:t>(這個和許多個人保險不同，大多需要有健康診斷書，但團體保險卻不需要有體檢這個</w:t>
      </w:r>
      <w:r w:rsidR="001C02B2">
        <w:rPr>
          <w:rFonts w:ascii="微軟正黑體" w:eastAsia="微軟正黑體" w:hAnsi="微軟正黑體" w:cs="Arial" w:hint="eastAsia"/>
        </w:rPr>
        <w:t>項目</w:t>
      </w:r>
      <w:r>
        <w:rPr>
          <w:rFonts w:ascii="微軟正黑體" w:eastAsia="微軟正黑體" w:hAnsi="微軟正黑體" w:cs="Arial" w:hint="eastAsia"/>
        </w:rPr>
        <w:t>)</w:t>
      </w:r>
    </w:p>
    <w:p w14:paraId="710AF53A" w14:textId="4AFF8ED2" w:rsidR="004D36F3" w:rsidRPr="004D36F3" w:rsidRDefault="004D36F3" w:rsidP="004D36F3">
      <w:pPr>
        <w:pStyle w:val="Web"/>
        <w:shd w:val="clear" w:color="auto" w:fill="FFFFFF"/>
        <w:spacing w:before="0" w:beforeAutospacing="0" w:after="0" w:afterAutospacing="0"/>
        <w:rPr>
          <w:rFonts w:ascii="微軟正黑體" w:eastAsia="微軟正黑體" w:hAnsi="微軟正黑體" w:cs="Arial"/>
        </w:rPr>
      </w:pPr>
      <w:r w:rsidRPr="004D36F3">
        <w:rPr>
          <w:rFonts w:ascii="微軟正黑體" w:eastAsia="微軟正黑體" w:hAnsi="微軟正黑體" w:cs="Arial"/>
        </w:rPr>
        <w:lastRenderedPageBreak/>
        <w:t>3、 </w:t>
      </w:r>
      <w:hyperlink r:id="rId30" w:tooltip="保险金额" w:history="1">
        <w:r w:rsidRPr="004D36F3">
          <w:rPr>
            <w:rStyle w:val="af1"/>
            <w:rFonts w:ascii="微軟正黑體" w:eastAsia="微軟正黑體" w:hAnsi="微軟正黑體" w:cs="Arial"/>
            <w:color w:val="auto"/>
          </w:rPr>
          <w:t>保險金額</w:t>
        </w:r>
      </w:hyperlink>
      <w:r w:rsidRPr="004D36F3">
        <w:rPr>
          <w:rFonts w:ascii="微軟正黑體" w:eastAsia="微軟正黑體" w:hAnsi="微軟正黑體" w:cs="Arial"/>
        </w:rPr>
        <w:t>分等級制定。團體壽險的</w:t>
      </w:r>
      <w:hyperlink r:id="rId31" w:tooltip="被保险人" w:history="1">
        <w:r w:rsidRPr="004D36F3">
          <w:rPr>
            <w:rStyle w:val="af1"/>
            <w:rFonts w:ascii="微軟正黑體" w:eastAsia="微軟正黑體" w:hAnsi="微軟正黑體" w:cs="Arial"/>
            <w:color w:val="auto"/>
          </w:rPr>
          <w:t>被保險人</w:t>
        </w:r>
      </w:hyperlink>
      <w:r w:rsidRPr="004D36F3">
        <w:rPr>
          <w:rFonts w:ascii="微軟正黑體" w:eastAsia="微軟正黑體" w:hAnsi="微軟正黑體" w:cs="Arial"/>
        </w:rPr>
        <w:t>不能自由選擇投保金額。這樣做是為了防止體質差、危險大的人選擇較高的保險金額；</w:t>
      </w:r>
    </w:p>
    <w:p w14:paraId="4C6E9606" w14:textId="0D1C3F73" w:rsidR="004D36F3" w:rsidRPr="004D36F3" w:rsidRDefault="004D36F3" w:rsidP="004D36F3">
      <w:pPr>
        <w:pStyle w:val="Web"/>
        <w:shd w:val="clear" w:color="auto" w:fill="FFFFFF"/>
        <w:spacing w:before="240" w:beforeAutospacing="0" w:after="240" w:afterAutospacing="0"/>
        <w:rPr>
          <w:rFonts w:ascii="微軟正黑體" w:eastAsia="微軟正黑體" w:hAnsi="微軟正黑體" w:cs="Arial"/>
        </w:rPr>
      </w:pPr>
      <w:r w:rsidRPr="004D36F3">
        <w:rPr>
          <w:rFonts w:ascii="微軟正黑體" w:eastAsia="微軟正黑體" w:hAnsi="微軟正黑體" w:cs="Arial"/>
        </w:rPr>
        <w:t>4、 保險費率較低；</w:t>
      </w:r>
    </w:p>
    <w:p w14:paraId="2702E086" w14:textId="6AC30BF8" w:rsidR="004D36F3" w:rsidRDefault="004D36F3" w:rsidP="004D36F3">
      <w:pPr>
        <w:pStyle w:val="Web"/>
        <w:shd w:val="clear" w:color="auto" w:fill="FFFFFF"/>
        <w:spacing w:before="240" w:beforeAutospacing="0" w:after="240" w:afterAutospacing="0"/>
        <w:rPr>
          <w:rFonts w:ascii="微軟正黑體" w:eastAsia="微軟正黑體" w:hAnsi="微軟正黑體" w:cs="Arial"/>
        </w:rPr>
      </w:pPr>
      <w:r w:rsidRPr="004D36F3">
        <w:rPr>
          <w:rFonts w:ascii="微軟正黑體" w:eastAsia="微軟正黑體" w:hAnsi="微軟正黑體" w:cs="Arial"/>
        </w:rPr>
        <w:t>5、 保障範圍比較廣泛。</w:t>
      </w:r>
    </w:p>
    <w:p w14:paraId="57AF2014" w14:textId="77777777" w:rsidR="004D36F3" w:rsidRPr="004D36F3" w:rsidRDefault="004D36F3" w:rsidP="004D36F3">
      <w:pPr>
        <w:pStyle w:val="Web"/>
        <w:shd w:val="clear" w:color="auto" w:fill="FFFFFF"/>
        <w:spacing w:before="240" w:beforeAutospacing="0" w:after="240" w:afterAutospacing="0"/>
        <w:rPr>
          <w:rFonts w:ascii="微軟正黑體" w:eastAsia="微軟正黑體" w:hAnsi="微軟正黑體" w:cs="Arial"/>
        </w:rPr>
      </w:pPr>
    </w:p>
    <w:p w14:paraId="59887325" w14:textId="0B458085" w:rsidR="00677245" w:rsidRDefault="00677245" w:rsidP="00677245">
      <w:pPr>
        <w:pStyle w:val="a7"/>
        <w:numPr>
          <w:ilvl w:val="0"/>
          <w:numId w:val="26"/>
        </w:numPr>
        <w:ind w:leftChars="0"/>
        <w:rPr>
          <w:rFonts w:ascii="微軟正黑體" w:eastAsia="微軟正黑體" w:hAnsi="微軟正黑體"/>
          <w:szCs w:val="24"/>
        </w:rPr>
      </w:pPr>
      <w:r w:rsidRPr="004D36F3">
        <w:rPr>
          <w:rFonts w:ascii="微軟正黑體" w:eastAsia="微軟正黑體" w:hAnsi="微軟正黑體" w:hint="eastAsia"/>
          <w:b/>
          <w:bCs/>
          <w:szCs w:val="24"/>
        </w:rPr>
        <w:t>公保</w:t>
      </w:r>
      <w:r>
        <w:rPr>
          <w:rFonts w:ascii="微軟正黑體" w:eastAsia="微軟正黑體" w:hAnsi="微軟正黑體" w:hint="eastAsia"/>
          <w:szCs w:val="24"/>
        </w:rPr>
        <w:t>：</w:t>
      </w:r>
    </w:p>
    <w:p w14:paraId="0460258B" w14:textId="746E8A2F" w:rsidR="00677245" w:rsidRDefault="00677245" w:rsidP="00677245">
      <w:pPr>
        <w:pStyle w:val="a7"/>
        <w:ind w:leftChars="0"/>
        <w:rPr>
          <w:rFonts w:ascii="微軟正黑體" w:eastAsia="微軟正黑體" w:hAnsi="微軟正黑體"/>
          <w:szCs w:val="24"/>
        </w:rPr>
      </w:pPr>
      <w:r w:rsidRPr="00677245">
        <w:rPr>
          <w:rFonts w:ascii="微軟正黑體" w:eastAsia="微軟正黑體" w:hAnsi="微軟正黑體" w:hint="eastAsia"/>
          <w:szCs w:val="24"/>
        </w:rPr>
        <w:t>被保險人在保險有效</w:t>
      </w:r>
      <w:proofErr w:type="gramStart"/>
      <w:r w:rsidRPr="00677245">
        <w:rPr>
          <w:rFonts w:ascii="微軟正黑體" w:eastAsia="微軟正黑體" w:hAnsi="微軟正黑體" w:hint="eastAsia"/>
          <w:szCs w:val="24"/>
        </w:rPr>
        <w:t>期間，</w:t>
      </w:r>
      <w:proofErr w:type="gramEnd"/>
      <w:r w:rsidRPr="00677245">
        <w:rPr>
          <w:rFonts w:ascii="微軟正黑體" w:eastAsia="微軟正黑體" w:hAnsi="微軟正黑體" w:hint="eastAsia"/>
          <w:szCs w:val="24"/>
        </w:rPr>
        <w:t>發生殘廢、養老、死亡、眷屬喪葬四項保險事</w:t>
      </w:r>
      <w:bookmarkStart w:id="1" w:name="_GoBack"/>
      <w:bookmarkEnd w:id="1"/>
      <w:r w:rsidRPr="00677245">
        <w:rPr>
          <w:rFonts w:ascii="微軟正黑體" w:eastAsia="微軟正黑體" w:hAnsi="微軟正黑體" w:hint="eastAsia"/>
          <w:szCs w:val="24"/>
        </w:rPr>
        <w:t>故時，可請領現金給付；自得請領之日起五年之內行使其請求權；給付金額，以發生保險事故當月之保險俸給為計算給付之標準。</w:t>
      </w:r>
    </w:p>
    <w:p w14:paraId="4FB834FE" w14:textId="68D5E14B" w:rsidR="004D36F3" w:rsidRDefault="004D36F3" w:rsidP="00677245">
      <w:pPr>
        <w:pStyle w:val="a7"/>
        <w:ind w:leftChars="0"/>
        <w:rPr>
          <w:rFonts w:ascii="微軟正黑體" w:eastAsia="微軟正黑體" w:hAnsi="微軟正黑體"/>
          <w:szCs w:val="24"/>
        </w:rPr>
      </w:pPr>
    </w:p>
    <w:p w14:paraId="7030DF19" w14:textId="77777777" w:rsidR="004D36F3" w:rsidRDefault="004D36F3" w:rsidP="00677245">
      <w:pPr>
        <w:pStyle w:val="a7"/>
        <w:ind w:leftChars="0"/>
        <w:rPr>
          <w:rFonts w:ascii="微軟正黑體" w:eastAsia="微軟正黑體" w:hAnsi="微軟正黑體"/>
          <w:szCs w:val="24"/>
        </w:rPr>
      </w:pPr>
    </w:p>
    <w:p w14:paraId="23A7929B" w14:textId="4E77A58C" w:rsidR="00677245" w:rsidRDefault="00A202E8" w:rsidP="00677245">
      <w:pPr>
        <w:pStyle w:val="a7"/>
        <w:numPr>
          <w:ilvl w:val="0"/>
          <w:numId w:val="26"/>
        </w:numPr>
        <w:ind w:leftChars="0"/>
        <w:rPr>
          <w:rFonts w:ascii="微軟正黑體" w:eastAsia="微軟正黑體" w:hAnsi="微軟正黑體"/>
          <w:szCs w:val="24"/>
        </w:rPr>
      </w:pPr>
      <w:r w:rsidRPr="004D36F3">
        <w:rPr>
          <w:rFonts w:ascii="微軟正黑體" w:eastAsia="微軟正黑體" w:hAnsi="微軟正黑體" w:hint="eastAsia"/>
          <w:b/>
          <w:bCs/>
          <w:szCs w:val="24"/>
        </w:rPr>
        <w:t>勞保</w:t>
      </w:r>
      <w:r>
        <w:rPr>
          <w:rFonts w:ascii="微軟正黑體" w:eastAsia="微軟正黑體" w:hAnsi="微軟正黑體" w:hint="eastAsia"/>
          <w:szCs w:val="24"/>
        </w:rPr>
        <w:t>：勞保給付項目為生育、傷害、殘廢、生育、死亡、老年。年齡限制為15歲以上。</w:t>
      </w:r>
      <w:r w:rsidR="004D36F3" w:rsidRPr="004D36F3">
        <w:rPr>
          <w:rFonts w:ascii="微軟正黑體" w:eastAsia="微軟正黑體" w:hAnsi="微軟正黑體" w:hint="eastAsia"/>
          <w:szCs w:val="24"/>
        </w:rPr>
        <w:t>是勞工由公司加保，並每</w:t>
      </w:r>
      <w:proofErr w:type="gramStart"/>
      <w:r w:rsidR="004D36F3" w:rsidRPr="004D36F3">
        <w:rPr>
          <w:rFonts w:ascii="微軟正黑體" w:eastAsia="微軟正黑體" w:hAnsi="微軟正黑體" w:hint="eastAsia"/>
          <w:szCs w:val="24"/>
        </w:rPr>
        <w:t>個</w:t>
      </w:r>
      <w:proofErr w:type="gramEnd"/>
      <w:r w:rsidR="004D36F3" w:rsidRPr="004D36F3">
        <w:rPr>
          <w:rFonts w:ascii="微軟正黑體" w:eastAsia="微軟正黑體" w:hAnsi="微軟正黑體" w:hint="eastAsia"/>
          <w:szCs w:val="24"/>
        </w:rPr>
        <w:t>月繳納保險費，來獲得保險服務</w:t>
      </w:r>
      <w:r w:rsidR="004D36F3">
        <w:rPr>
          <w:rFonts w:ascii="微軟正黑體" w:eastAsia="微軟正黑體" w:hAnsi="微軟正黑體" w:hint="eastAsia"/>
          <w:szCs w:val="24"/>
        </w:rPr>
        <w:t>，</w:t>
      </w:r>
      <w:r w:rsidR="004D36F3" w:rsidRPr="004D36F3">
        <w:rPr>
          <w:rFonts w:ascii="微軟正黑體" w:eastAsia="微軟正黑體" w:hAnsi="微軟正黑體" w:hint="eastAsia"/>
          <w:szCs w:val="24"/>
        </w:rPr>
        <w:t>是一種強制雇主應為勞工加保的制度。其收費的比例為：勞工自費20%、雇主70%、政府10%。</w:t>
      </w:r>
    </w:p>
    <w:p w14:paraId="75981E26" w14:textId="77777777" w:rsidR="004D36F3" w:rsidRDefault="004D36F3" w:rsidP="004D36F3">
      <w:pPr>
        <w:pStyle w:val="a7"/>
        <w:ind w:leftChars="0"/>
        <w:rPr>
          <w:rFonts w:ascii="微軟正黑體" w:eastAsia="微軟正黑體" w:hAnsi="微軟正黑體"/>
          <w:szCs w:val="24"/>
        </w:rPr>
      </w:pPr>
    </w:p>
    <w:p w14:paraId="56F65A95" w14:textId="129A9C1E" w:rsidR="00A202E8" w:rsidRDefault="00A202E8" w:rsidP="00677245">
      <w:pPr>
        <w:pStyle w:val="a7"/>
        <w:numPr>
          <w:ilvl w:val="0"/>
          <w:numId w:val="26"/>
        </w:numPr>
        <w:ind w:leftChars="0"/>
        <w:rPr>
          <w:rFonts w:ascii="微軟正黑體" w:eastAsia="微軟正黑體" w:hAnsi="微軟正黑體"/>
          <w:szCs w:val="24"/>
        </w:rPr>
      </w:pPr>
      <w:r w:rsidRPr="004D36F3">
        <w:rPr>
          <w:rFonts w:ascii="微軟正黑體" w:eastAsia="微軟正黑體" w:hAnsi="微軟正黑體" w:hint="eastAsia"/>
          <w:b/>
          <w:bCs/>
          <w:szCs w:val="24"/>
        </w:rPr>
        <w:t>農保</w:t>
      </w:r>
      <w:r>
        <w:rPr>
          <w:rFonts w:ascii="微軟正黑體" w:eastAsia="微軟正黑體" w:hAnsi="微軟正黑體" w:hint="eastAsia"/>
          <w:szCs w:val="24"/>
        </w:rPr>
        <w:t>：</w:t>
      </w:r>
    </w:p>
    <w:p w14:paraId="5063D921" w14:textId="237346F4" w:rsidR="00A202E8" w:rsidRDefault="00A202E8" w:rsidP="00A202E8">
      <w:pPr>
        <w:pStyle w:val="a7"/>
        <w:ind w:leftChars="0"/>
        <w:rPr>
          <w:rFonts w:ascii="微軟正黑體" w:eastAsia="微軟正黑體" w:hAnsi="微軟正黑體"/>
          <w:szCs w:val="24"/>
        </w:rPr>
      </w:pPr>
      <w:r>
        <w:rPr>
          <w:rFonts w:ascii="微軟正黑體" w:eastAsia="微軟正黑體" w:hAnsi="微軟正黑體" w:hint="eastAsia"/>
          <w:szCs w:val="24"/>
        </w:rPr>
        <w:t>農保給付項目為疾病、傷害、生育及喪葬補助費，承保機關為中央社會保</w:t>
      </w:r>
      <w:r>
        <w:rPr>
          <w:rFonts w:ascii="微軟正黑體" w:eastAsia="微軟正黑體" w:hAnsi="微軟正黑體" w:hint="eastAsia"/>
          <w:szCs w:val="24"/>
        </w:rPr>
        <w:lastRenderedPageBreak/>
        <w:t>險局；而自行負擔百分之三十。</w:t>
      </w:r>
      <w:r w:rsidR="004D36F3" w:rsidRPr="004D36F3">
        <w:rPr>
          <w:rFonts w:ascii="微軟正黑體" w:eastAsia="微軟正黑體" w:hAnsi="微軟正黑體" w:hint="eastAsia"/>
          <w:szCs w:val="24"/>
        </w:rPr>
        <w:t>被保險人初次投保無最高年齡限制。</w:t>
      </w:r>
    </w:p>
    <w:p w14:paraId="37E863CB" w14:textId="77777777" w:rsidR="004D36F3" w:rsidRDefault="004D36F3" w:rsidP="00A202E8">
      <w:pPr>
        <w:pStyle w:val="a7"/>
        <w:ind w:leftChars="0"/>
        <w:rPr>
          <w:rFonts w:ascii="微軟正黑體" w:eastAsia="微軟正黑體" w:hAnsi="微軟正黑體"/>
          <w:szCs w:val="24"/>
        </w:rPr>
      </w:pPr>
    </w:p>
    <w:p w14:paraId="0372453A" w14:textId="75A8E47E" w:rsidR="00A202E8" w:rsidRDefault="00A202E8" w:rsidP="00A202E8">
      <w:pPr>
        <w:pStyle w:val="a7"/>
        <w:numPr>
          <w:ilvl w:val="0"/>
          <w:numId w:val="26"/>
        </w:numPr>
        <w:ind w:leftChars="0"/>
        <w:rPr>
          <w:rFonts w:ascii="微軟正黑體" w:eastAsia="微軟正黑體" w:hAnsi="微軟正黑體"/>
          <w:szCs w:val="24"/>
        </w:rPr>
      </w:pPr>
      <w:r w:rsidRPr="004D36F3">
        <w:rPr>
          <w:rFonts w:ascii="微軟正黑體" w:eastAsia="微軟正黑體" w:hAnsi="微軟正黑體" w:hint="eastAsia"/>
          <w:b/>
          <w:bCs/>
          <w:szCs w:val="24"/>
        </w:rPr>
        <w:t>就業保險</w:t>
      </w:r>
      <w:r>
        <w:rPr>
          <w:rFonts w:ascii="微軟正黑體" w:eastAsia="微軟正黑體" w:hAnsi="微軟正黑體" w:hint="eastAsia"/>
          <w:szCs w:val="24"/>
        </w:rPr>
        <w:t>：</w:t>
      </w:r>
    </w:p>
    <w:p w14:paraId="6B52BAB2" w14:textId="35D0CC4C" w:rsidR="00A202E8" w:rsidRPr="00A202E8" w:rsidRDefault="00A202E8" w:rsidP="00A202E8">
      <w:pPr>
        <w:pStyle w:val="a7"/>
        <w:ind w:leftChars="0"/>
        <w:rPr>
          <w:rFonts w:ascii="微軟正黑體" w:eastAsia="微軟正黑體" w:hAnsi="微軟正黑體"/>
          <w:szCs w:val="24"/>
        </w:rPr>
      </w:pPr>
      <w:r>
        <w:rPr>
          <w:rFonts w:ascii="微軟正黑體" w:eastAsia="微軟正黑體" w:hAnsi="微軟正黑體" w:hint="eastAsia"/>
          <w:szCs w:val="24"/>
        </w:rPr>
        <w:t>就業保險給付項目為失業給付、提早就業獎助津貼、職業訓練生活津貼、育嬰留職停薪津貼。中央主管機關為勞動部，年齡也是15-65歲以下。</w:t>
      </w:r>
    </w:p>
    <w:p w14:paraId="37E2CC78" w14:textId="77777777" w:rsidR="004D36F3" w:rsidRDefault="0026661B" w:rsidP="00677245">
      <w:pPr>
        <w:rPr>
          <w:rFonts w:ascii="微軟正黑體" w:eastAsia="微軟正黑體" w:hAnsi="微軟正黑體"/>
          <w:szCs w:val="24"/>
        </w:rPr>
      </w:pPr>
      <w:r>
        <w:rPr>
          <w:rFonts w:ascii="微軟正黑體" w:eastAsia="微軟正黑體" w:hAnsi="微軟正黑體" w:hint="eastAsia"/>
          <w:szCs w:val="24"/>
        </w:rPr>
        <w:t xml:space="preserve">   </w:t>
      </w:r>
    </w:p>
    <w:p w14:paraId="0302931F" w14:textId="38C5319B" w:rsidR="00677245" w:rsidRDefault="00A202E8" w:rsidP="00677245">
      <w:pPr>
        <w:rPr>
          <w:rFonts w:ascii="微軟正黑體" w:eastAsia="微軟正黑體" w:hAnsi="微軟正黑體"/>
          <w:szCs w:val="24"/>
        </w:rPr>
      </w:pPr>
      <w:r>
        <w:rPr>
          <w:rFonts w:ascii="微軟正黑體" w:eastAsia="微軟正黑體" w:hAnsi="微軟正黑體" w:hint="eastAsia"/>
          <w:szCs w:val="24"/>
        </w:rPr>
        <w:t>以上這些就是金融常識與道德偏向金融常識的部分，這部分</w:t>
      </w:r>
      <w:r w:rsidR="00BC0053">
        <w:rPr>
          <w:rFonts w:ascii="微軟正黑體" w:eastAsia="微軟正黑體" w:hAnsi="微軟正黑體" w:hint="eastAsia"/>
          <w:szCs w:val="24"/>
        </w:rPr>
        <w:t>也是50題，相對道德的部分會比較難，但背誦的部分把握住，就算道德錯誤達10題，這部分也有20題的空間</w:t>
      </w:r>
      <w:r w:rsidR="004D36F3">
        <w:rPr>
          <w:rFonts w:ascii="微軟正黑體" w:eastAsia="微軟正黑體" w:hAnsi="微軟正黑體" w:hint="eastAsia"/>
          <w:szCs w:val="24"/>
        </w:rPr>
        <w:t>可以失誤</w:t>
      </w:r>
      <w:r w:rsidR="00BC0053">
        <w:rPr>
          <w:rFonts w:ascii="微軟正黑體" w:eastAsia="微軟正黑體" w:hAnsi="微軟正黑體" w:hint="eastAsia"/>
          <w:szCs w:val="24"/>
        </w:rPr>
        <w:t>，</w:t>
      </w:r>
      <w:r w:rsidR="004D36F3">
        <w:rPr>
          <w:rFonts w:ascii="微軟正黑體" w:eastAsia="微軟正黑體" w:hAnsi="微軟正黑體" w:hint="eastAsia"/>
          <w:szCs w:val="24"/>
        </w:rPr>
        <w:t>70分就合格了，一定</w:t>
      </w:r>
      <w:r w:rsidR="00BC0053">
        <w:rPr>
          <w:rFonts w:ascii="微軟正黑體" w:eastAsia="微軟正黑體" w:hAnsi="微軟正黑體" w:hint="eastAsia"/>
          <w:szCs w:val="24"/>
        </w:rPr>
        <w:t>要好好把握！</w:t>
      </w:r>
    </w:p>
    <w:p w14:paraId="000CD2D7" w14:textId="070144A5" w:rsidR="00305DCE" w:rsidRDefault="00305DCE" w:rsidP="00677245">
      <w:pPr>
        <w:rPr>
          <w:rFonts w:ascii="微軟正黑體" w:eastAsia="微軟正黑體" w:hAnsi="微軟正黑體"/>
          <w:szCs w:val="24"/>
        </w:rPr>
      </w:pPr>
    </w:p>
    <w:p w14:paraId="56B32CCE" w14:textId="32CAD18B" w:rsidR="00305DCE" w:rsidRDefault="00305DCE" w:rsidP="00677245">
      <w:pPr>
        <w:rPr>
          <w:rFonts w:ascii="微軟正黑體" w:eastAsia="微軟正黑體" w:hAnsi="微軟正黑體"/>
          <w:szCs w:val="24"/>
        </w:rPr>
      </w:pPr>
    </w:p>
    <w:p w14:paraId="29D588AE" w14:textId="7FE9441D" w:rsidR="00305DCE" w:rsidRDefault="00305DCE" w:rsidP="00677245">
      <w:pPr>
        <w:rPr>
          <w:rFonts w:ascii="微軟正黑體" w:eastAsia="微軟正黑體" w:hAnsi="微軟正黑體"/>
          <w:szCs w:val="24"/>
        </w:rPr>
      </w:pPr>
    </w:p>
    <w:p w14:paraId="32E702A0" w14:textId="635C71CA" w:rsidR="00305DCE" w:rsidRDefault="00305DCE" w:rsidP="00677245">
      <w:pPr>
        <w:rPr>
          <w:rFonts w:ascii="微軟正黑體" w:eastAsia="微軟正黑體" w:hAnsi="微軟正黑體"/>
          <w:szCs w:val="24"/>
        </w:rPr>
      </w:pPr>
    </w:p>
    <w:p w14:paraId="6C863F07" w14:textId="752CD7EA" w:rsidR="00305DCE" w:rsidRDefault="00305DCE" w:rsidP="00677245">
      <w:pPr>
        <w:rPr>
          <w:rFonts w:ascii="微軟正黑體" w:eastAsia="微軟正黑體" w:hAnsi="微軟正黑體"/>
          <w:szCs w:val="24"/>
        </w:rPr>
      </w:pPr>
    </w:p>
    <w:p w14:paraId="54642D42" w14:textId="2229238E" w:rsidR="00305DCE" w:rsidRDefault="00305DCE" w:rsidP="00677245">
      <w:pPr>
        <w:rPr>
          <w:rFonts w:ascii="微軟正黑體" w:eastAsia="微軟正黑體" w:hAnsi="微軟正黑體"/>
          <w:szCs w:val="24"/>
        </w:rPr>
      </w:pPr>
    </w:p>
    <w:p w14:paraId="1F45CB9D" w14:textId="53A11562" w:rsidR="00305DCE" w:rsidRDefault="00305DCE" w:rsidP="00677245">
      <w:pPr>
        <w:rPr>
          <w:rFonts w:ascii="微軟正黑體" w:eastAsia="微軟正黑體" w:hAnsi="微軟正黑體"/>
          <w:szCs w:val="24"/>
        </w:rPr>
      </w:pPr>
    </w:p>
    <w:p w14:paraId="65BE3827" w14:textId="4D7D0B0E" w:rsidR="00305DCE" w:rsidRDefault="00305DCE" w:rsidP="00677245">
      <w:pPr>
        <w:rPr>
          <w:rFonts w:ascii="微軟正黑體" w:eastAsia="微軟正黑體" w:hAnsi="微軟正黑體"/>
          <w:szCs w:val="24"/>
        </w:rPr>
      </w:pPr>
    </w:p>
    <w:p w14:paraId="511DFE96" w14:textId="06BCACEB" w:rsidR="00305DCE" w:rsidRDefault="00305DCE" w:rsidP="00677245">
      <w:pPr>
        <w:rPr>
          <w:rFonts w:ascii="微軟正黑體" w:eastAsia="微軟正黑體" w:hAnsi="微軟正黑體"/>
          <w:szCs w:val="24"/>
        </w:rPr>
      </w:pPr>
    </w:p>
    <w:p w14:paraId="0F42607B" w14:textId="007C0F80" w:rsidR="00305DCE" w:rsidRDefault="00305DCE" w:rsidP="00677245">
      <w:pPr>
        <w:rPr>
          <w:rFonts w:ascii="微軟正黑體" w:eastAsia="微軟正黑體" w:hAnsi="微軟正黑體"/>
          <w:szCs w:val="24"/>
        </w:rPr>
      </w:pPr>
    </w:p>
    <w:p w14:paraId="0758EBEC" w14:textId="77777777" w:rsidR="00305DCE" w:rsidRPr="00305DCE" w:rsidRDefault="00305DCE" w:rsidP="00305DCE">
      <w:pPr>
        <w:rPr>
          <w:rFonts w:ascii="微軟正黑體" w:eastAsia="微軟正黑體" w:hAnsi="微軟正黑體" w:hint="eastAsia"/>
          <w:b/>
          <w:bCs/>
          <w:sz w:val="40"/>
          <w:szCs w:val="40"/>
        </w:rPr>
      </w:pPr>
      <w:r w:rsidRPr="00305DCE">
        <w:rPr>
          <w:rFonts w:ascii="微軟正黑體" w:eastAsia="微軟正黑體" w:hAnsi="微軟正黑體" w:hint="eastAsia"/>
          <w:b/>
          <w:bCs/>
          <w:sz w:val="40"/>
          <w:szCs w:val="40"/>
        </w:rPr>
        <w:lastRenderedPageBreak/>
        <w:t>金融常識與道德考試-道德重點</w:t>
      </w:r>
    </w:p>
    <w:p w14:paraId="795F82DD" w14:textId="77777777" w:rsidR="00305DCE" w:rsidRPr="00305DCE" w:rsidRDefault="00305DCE" w:rsidP="00305DCE">
      <w:pPr>
        <w:rPr>
          <w:rFonts w:ascii="微軟正黑體" w:eastAsia="微軟正黑體" w:hAnsi="微軟正黑體"/>
          <w:szCs w:val="24"/>
        </w:rPr>
      </w:pPr>
    </w:p>
    <w:p w14:paraId="602C5916"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基本上把握住幾個重點</w:t>
      </w:r>
    </w:p>
    <w:p w14:paraId="20628420"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1.</w:t>
      </w:r>
      <w:r w:rsidRPr="00305DCE">
        <w:rPr>
          <w:rFonts w:ascii="微軟正黑體" w:eastAsia="微軟正黑體" w:hAnsi="微軟正黑體" w:hint="eastAsia"/>
          <w:szCs w:val="24"/>
        </w:rPr>
        <w:tab/>
        <w:t>考試的時候注意題目，問的是選擇對的或是錯的，何者為是，何者為非，先把關鍵字圈起來，避免自己寫太快，看錯題目的意思。</w:t>
      </w:r>
    </w:p>
    <w:p w14:paraId="7E737F03" w14:textId="77777777" w:rsidR="00305DCE" w:rsidRPr="00305DCE" w:rsidRDefault="00305DCE" w:rsidP="00305DCE">
      <w:pPr>
        <w:rPr>
          <w:rFonts w:ascii="微軟正黑體" w:eastAsia="微軟正黑體" w:hAnsi="微軟正黑體"/>
          <w:szCs w:val="24"/>
        </w:rPr>
      </w:pPr>
    </w:p>
    <w:p w14:paraId="2FDC898E"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2.</w:t>
      </w:r>
      <w:r w:rsidRPr="00305DCE">
        <w:rPr>
          <w:rFonts w:ascii="微軟正黑體" w:eastAsia="微軟正黑體" w:hAnsi="微軟正黑體" w:hint="eastAsia"/>
          <w:szCs w:val="24"/>
        </w:rPr>
        <w:tab/>
        <w:t>記得選擇看似比較正義的答案，如果有藏錢，沒有經過主管同意，自行擅自決定這些看起來就是不符合道德的選項，基本上都是錯誤的道德行為。</w:t>
      </w:r>
    </w:p>
    <w:p w14:paraId="3A95E2FB" w14:textId="77777777" w:rsidR="00305DCE" w:rsidRPr="00305DCE" w:rsidRDefault="00305DCE" w:rsidP="00305DCE">
      <w:pPr>
        <w:rPr>
          <w:rFonts w:ascii="微軟正黑體" w:eastAsia="微軟正黑體" w:hAnsi="微軟正黑體"/>
          <w:szCs w:val="24"/>
        </w:rPr>
      </w:pPr>
    </w:p>
    <w:p w14:paraId="23317B38" w14:textId="77777777" w:rsidR="00305DCE" w:rsidRPr="00305DCE" w:rsidRDefault="00305DCE" w:rsidP="00305DCE">
      <w:pPr>
        <w:rPr>
          <w:rFonts w:ascii="微軟正黑體" w:eastAsia="微軟正黑體" w:hAnsi="微軟正黑體"/>
          <w:szCs w:val="24"/>
        </w:rPr>
      </w:pPr>
    </w:p>
    <w:p w14:paraId="3C50EA7C"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3.</w:t>
      </w:r>
      <w:r w:rsidRPr="00305DCE">
        <w:rPr>
          <w:rFonts w:ascii="微軟正黑體" w:eastAsia="微軟正黑體" w:hAnsi="微軟正黑體" w:hint="eastAsia"/>
          <w:szCs w:val="24"/>
        </w:rPr>
        <w:tab/>
        <w:t>建議把道德題目寫過一次，考前只要看錯過的就好，如果真的來不及讀道德，先把金融常識看完，考試的時候總共有100題，金融常識與道德各有50題，總共100題，一題一分，70分就合格了，所以先把握住金融常識，需要比較記憶性的題目，道德的部分小心作答，慢慢看完題目基本上題目一定都會寫。</w:t>
      </w:r>
    </w:p>
    <w:p w14:paraId="07407A68" w14:textId="77777777" w:rsidR="00305DCE" w:rsidRPr="00305DCE" w:rsidRDefault="00305DCE" w:rsidP="00305DCE">
      <w:pPr>
        <w:rPr>
          <w:rFonts w:ascii="微軟正黑體" w:eastAsia="微軟正黑體" w:hAnsi="微軟正黑體"/>
          <w:szCs w:val="24"/>
        </w:rPr>
      </w:pPr>
    </w:p>
    <w:p w14:paraId="4FA495B6"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4.</w:t>
      </w:r>
      <w:r w:rsidRPr="00305DCE">
        <w:rPr>
          <w:rFonts w:ascii="微軟正黑體" w:eastAsia="微軟正黑體" w:hAnsi="微軟正黑體" w:hint="eastAsia"/>
          <w:szCs w:val="24"/>
        </w:rPr>
        <w:tab/>
      </w:r>
      <w:proofErr w:type="gramStart"/>
      <w:r w:rsidRPr="00305DCE">
        <w:rPr>
          <w:rFonts w:ascii="微軟正黑體" w:eastAsia="微軟正黑體" w:hAnsi="微軟正黑體" w:hint="eastAsia"/>
          <w:szCs w:val="24"/>
        </w:rPr>
        <w:t>真的真的很累沒時間</w:t>
      </w:r>
      <w:proofErr w:type="gramEnd"/>
      <w:r w:rsidRPr="00305DCE">
        <w:rPr>
          <w:rFonts w:ascii="微軟正黑體" w:eastAsia="微軟正黑體" w:hAnsi="微軟正黑體" w:hint="eastAsia"/>
          <w:szCs w:val="24"/>
        </w:rPr>
        <w:t>，一定要保留考前2-3天好好讀書，把金融常識的題目跟選項好好背熟，把“題目-答案” 這樣背起來，把答案遮住稍微自己寫看看，能不能至少10題要對到7題以上，不行就繼續看，3天認真看一下一定夠</w:t>
      </w:r>
      <w:r w:rsidRPr="00305DCE">
        <w:rPr>
          <w:rFonts w:ascii="微軟正黑體" w:eastAsia="微軟正黑體" w:hAnsi="微軟正黑體" w:hint="eastAsia"/>
          <w:szCs w:val="24"/>
        </w:rPr>
        <w:lastRenderedPageBreak/>
        <w:t>時間，金融常識500題+道德500題，一定有機會可以把它看完的，千萬不要放棄!!</w:t>
      </w:r>
    </w:p>
    <w:p w14:paraId="78104E37" w14:textId="77777777" w:rsidR="00305DCE" w:rsidRPr="00305DCE" w:rsidRDefault="00305DCE" w:rsidP="00305DCE">
      <w:pPr>
        <w:rPr>
          <w:rFonts w:ascii="微軟正黑體" w:eastAsia="微軟正黑體" w:hAnsi="微軟正黑體"/>
          <w:szCs w:val="24"/>
        </w:rPr>
      </w:pPr>
    </w:p>
    <w:p w14:paraId="249591C9"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金融的補充都附註在題目上，下面是一些比較需要記憶的道德重點</w:t>
      </w:r>
    </w:p>
    <w:p w14:paraId="1906A4F6" w14:textId="77777777" w:rsidR="00305DCE" w:rsidRPr="00305DCE" w:rsidRDefault="00305DCE" w:rsidP="00305DCE">
      <w:pPr>
        <w:rPr>
          <w:rFonts w:ascii="微軟正黑體" w:eastAsia="微軟正黑體" w:hAnsi="微軟正黑體"/>
          <w:szCs w:val="24"/>
        </w:rPr>
      </w:pPr>
    </w:p>
    <w:p w14:paraId="2EF33C26"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1.</w:t>
      </w:r>
      <w:r w:rsidRPr="00305DCE">
        <w:rPr>
          <w:rFonts w:ascii="微軟正黑體" w:eastAsia="微軟正黑體" w:hAnsi="微軟正黑體" w:hint="eastAsia"/>
          <w:szCs w:val="24"/>
        </w:rPr>
        <w:tab/>
        <w:t>客戶開戶需要實施雙重身分證明文件，意思就是除了身分證</w:t>
      </w:r>
      <w:proofErr w:type="gramStart"/>
      <w:r w:rsidRPr="00305DCE">
        <w:rPr>
          <w:rFonts w:ascii="微軟正黑體" w:eastAsia="微軟正黑體" w:hAnsi="微軟正黑體" w:hint="eastAsia"/>
          <w:szCs w:val="24"/>
        </w:rPr>
        <w:t>以外，</w:t>
      </w:r>
      <w:proofErr w:type="gramEnd"/>
      <w:r w:rsidRPr="00305DCE">
        <w:rPr>
          <w:rFonts w:ascii="微軟正黑體" w:eastAsia="微軟正黑體" w:hAnsi="微軟正黑體" w:hint="eastAsia"/>
          <w:szCs w:val="24"/>
        </w:rPr>
        <w:t>戶口名簿、健保卡、駕照這些其他的證照都要給銀行查核留存</w:t>
      </w:r>
    </w:p>
    <w:p w14:paraId="44573BEC"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2.</w:t>
      </w:r>
      <w:r w:rsidRPr="00305DCE">
        <w:rPr>
          <w:rFonts w:ascii="微軟正黑體" w:eastAsia="微軟正黑體" w:hAnsi="微軟正黑體" w:hint="eastAsia"/>
          <w:szCs w:val="24"/>
        </w:rPr>
        <w:tab/>
        <w:t>銀行要了解客戶的背景，對於不適合投資或他的風險判斷程度太高的話，就要拒絕他投資，不可以為了業績讓他投資→記住一個觀念，一切都要先幫顧客著想，要記住公司的規定，如果只有自己的利益，基本上都是不對的行為。</w:t>
      </w:r>
    </w:p>
    <w:p w14:paraId="61A29676"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3.</w:t>
      </w:r>
      <w:r w:rsidRPr="00305DCE">
        <w:rPr>
          <w:rFonts w:ascii="微軟正黑體" w:eastAsia="微軟正黑體" w:hAnsi="微軟正黑體" w:hint="eastAsia"/>
          <w:szCs w:val="24"/>
        </w:rPr>
        <w:tab/>
        <w:t>誠實信用原則-這是在說，業務員應該忠實告知客戶相關商品的內容，同時要跟你的</w:t>
      </w:r>
      <w:proofErr w:type="gramStart"/>
      <w:r w:rsidRPr="00305DCE">
        <w:rPr>
          <w:rFonts w:ascii="微軟正黑體" w:eastAsia="微軟正黑體" w:hAnsi="微軟正黑體" w:hint="eastAsia"/>
          <w:szCs w:val="24"/>
        </w:rPr>
        <w:t>客戶說會有</w:t>
      </w:r>
      <w:proofErr w:type="gramEnd"/>
      <w:r w:rsidRPr="00305DCE">
        <w:rPr>
          <w:rFonts w:ascii="微軟正黑體" w:eastAsia="微軟正黑體" w:hAnsi="微軟正黑體" w:hint="eastAsia"/>
          <w:szCs w:val="24"/>
        </w:rPr>
        <w:t>甚麼風險，不可以為了賺錢隱瞞，而且要仔細跟客戶解說，要以平常心，給予你客戶專業的建議。</w:t>
      </w:r>
    </w:p>
    <w:p w14:paraId="357322E1"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4.</w:t>
      </w:r>
      <w:r w:rsidRPr="00305DCE">
        <w:rPr>
          <w:rFonts w:ascii="微軟正黑體" w:eastAsia="微軟正黑體" w:hAnsi="微軟正黑體" w:hint="eastAsia"/>
          <w:szCs w:val="24"/>
        </w:rPr>
        <w:tab/>
        <w:t>廣告文宣記住要以公司名義發布，不可以用自己名義，且要記住，沒有甚麼一定賺錢的投資，這件事情不可能，絕對是錯的</w:t>
      </w:r>
    </w:p>
    <w:p w14:paraId="1D0DEECD"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5.</w:t>
      </w:r>
      <w:r w:rsidRPr="00305DCE">
        <w:rPr>
          <w:rFonts w:ascii="微軟正黑體" w:eastAsia="微軟正黑體" w:hAnsi="微軟正黑體" w:hint="eastAsia"/>
          <w:szCs w:val="24"/>
        </w:rPr>
        <w:tab/>
        <w:t>善良管理原則-這個是指業務員在執行業務時，要盡到善良管理人的業務，叫做善良管理人，像是幫客戶適度的分散風險，提供專業服務，不要求客戶一定要買甚麼商品</w:t>
      </w:r>
    </w:p>
    <w:p w14:paraId="3A8EF8E1"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6.</w:t>
      </w:r>
      <w:r w:rsidRPr="00305DCE">
        <w:rPr>
          <w:rFonts w:ascii="微軟正黑體" w:eastAsia="微軟正黑體" w:hAnsi="微軟正黑體" w:hint="eastAsia"/>
          <w:szCs w:val="24"/>
        </w:rPr>
        <w:tab/>
        <w:t>守法原則-很簡單，就是要記住守法，不可以幫助客戶或是自己做一些違反</w:t>
      </w:r>
      <w:r w:rsidRPr="00305DCE">
        <w:rPr>
          <w:rFonts w:ascii="微軟正黑體" w:eastAsia="微軟正黑體" w:hAnsi="微軟正黑體" w:hint="eastAsia"/>
          <w:szCs w:val="24"/>
        </w:rPr>
        <w:lastRenderedPageBreak/>
        <w:t>法律的行為</w:t>
      </w:r>
    </w:p>
    <w:p w14:paraId="19EE9161"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7.</w:t>
      </w:r>
      <w:r w:rsidRPr="00305DCE">
        <w:rPr>
          <w:rFonts w:ascii="微軟正黑體" w:eastAsia="微軟正黑體" w:hAnsi="微軟正黑體" w:hint="eastAsia"/>
          <w:szCs w:val="24"/>
        </w:rPr>
        <w:tab/>
        <w:t>忠實義務原則-這是指金融人員應該要以客戶利益優先，禁止短線交易，衝突避免，禁止不當得利並公平的處理</w:t>
      </w:r>
    </w:p>
    <w:p w14:paraId="704BEE35"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8.</w:t>
      </w:r>
      <w:r w:rsidRPr="00305DCE">
        <w:rPr>
          <w:rFonts w:ascii="微軟正黑體" w:eastAsia="微軟正黑體" w:hAnsi="微軟正黑體" w:hint="eastAsia"/>
          <w:szCs w:val="24"/>
        </w:rPr>
        <w:tab/>
        <w:t>利益衝突原則-這是說業務員應該要避開跟客戶有利益衝突的事情，萬一產生利益衝突的時候，受益人也必須接受</w:t>
      </w:r>
      <w:proofErr w:type="gramStart"/>
      <w:r w:rsidRPr="00305DCE">
        <w:rPr>
          <w:rFonts w:ascii="微軟正黑體" w:eastAsia="微軟正黑體" w:hAnsi="微軟正黑體" w:hint="eastAsia"/>
          <w:szCs w:val="24"/>
        </w:rPr>
        <w:t>客戶間的利益</w:t>
      </w:r>
      <w:proofErr w:type="gramEnd"/>
      <w:r w:rsidRPr="00305DCE">
        <w:rPr>
          <w:rFonts w:ascii="微軟正黑體" w:eastAsia="微軟正黑體" w:hAnsi="微軟正黑體" w:hint="eastAsia"/>
          <w:szCs w:val="24"/>
        </w:rPr>
        <w:t>衝突</w:t>
      </w:r>
    </w:p>
    <w:p w14:paraId="2BFE5B65"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9.</w:t>
      </w:r>
      <w:r w:rsidRPr="00305DCE">
        <w:rPr>
          <w:rFonts w:ascii="微軟正黑體" w:eastAsia="微軟正黑體" w:hAnsi="微軟正黑體" w:hint="eastAsia"/>
          <w:szCs w:val="24"/>
        </w:rPr>
        <w:tab/>
        <w:t>保密原則-也是一樣，客戶所有的事情都要保密，即使已經沒有在那間公司工作了，客戶的資料也都不能洩漏，要記住這些秘密或是個人的資料都是隱私，千萬不能因為換公司就把這些資料給其他公司。</w:t>
      </w:r>
    </w:p>
    <w:p w14:paraId="5804FA25"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10.</w:t>
      </w:r>
      <w:r w:rsidRPr="00305DCE">
        <w:rPr>
          <w:rFonts w:ascii="微軟正黑體" w:eastAsia="微軟正黑體" w:hAnsi="微軟正黑體" w:hint="eastAsia"/>
          <w:szCs w:val="24"/>
        </w:rPr>
        <w:tab/>
        <w:t>利害關係人-利害關係人不是多厲害，但跟你會有關，通常包括的人有:</w:t>
      </w:r>
    </w:p>
    <w:p w14:paraId="51FD5015"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1.</w:t>
      </w:r>
      <w:r w:rsidRPr="00305DCE">
        <w:rPr>
          <w:rFonts w:ascii="微軟正黑體" w:eastAsia="微軟正黑體" w:hAnsi="微軟正黑體" w:hint="eastAsia"/>
          <w:szCs w:val="24"/>
        </w:rPr>
        <w:tab/>
        <w:t>本人、配偶或是自己的小孩</w:t>
      </w:r>
    </w:p>
    <w:p w14:paraId="7DF60C05" w14:textId="77777777" w:rsidR="00305DCE" w:rsidRPr="00305DCE" w:rsidRDefault="00305DCE" w:rsidP="00305DCE">
      <w:pPr>
        <w:rPr>
          <w:rFonts w:ascii="微軟正黑體" w:eastAsia="微軟正黑體" w:hAnsi="微軟正黑體" w:hint="eastAsia"/>
          <w:szCs w:val="24"/>
        </w:rPr>
      </w:pPr>
      <w:r w:rsidRPr="00305DCE">
        <w:rPr>
          <w:rFonts w:ascii="微軟正黑體" w:eastAsia="微軟正黑體" w:hAnsi="微軟正黑體" w:hint="eastAsia"/>
          <w:szCs w:val="24"/>
        </w:rPr>
        <w:t>2.</w:t>
      </w:r>
      <w:r w:rsidRPr="00305DCE">
        <w:rPr>
          <w:rFonts w:ascii="微軟正黑體" w:eastAsia="微軟正黑體" w:hAnsi="微軟正黑體" w:hint="eastAsia"/>
          <w:szCs w:val="24"/>
        </w:rPr>
        <w:tab/>
        <w:t>本人、配偶或是自己的小孩利用他人的名義去投資有價證券或是金融商品而有直接或是間接的利益者</w:t>
      </w:r>
    </w:p>
    <w:p w14:paraId="63380636" w14:textId="77777777" w:rsidR="00305DCE" w:rsidRPr="00305DCE" w:rsidRDefault="00305DCE" w:rsidP="00305DCE">
      <w:pPr>
        <w:rPr>
          <w:rFonts w:ascii="微軟正黑體" w:eastAsia="微軟正黑體" w:hAnsi="微軟正黑體"/>
          <w:szCs w:val="24"/>
        </w:rPr>
      </w:pPr>
    </w:p>
    <w:p w14:paraId="326B598C" w14:textId="7753431E" w:rsidR="00305DCE" w:rsidRPr="00305DCE" w:rsidRDefault="00305DCE" w:rsidP="00305DCE">
      <w:pPr>
        <w:rPr>
          <w:rFonts w:ascii="微軟正黑體" w:eastAsia="微軟正黑體" w:hAnsi="微軟正黑體" w:hint="eastAsia"/>
          <w:szCs w:val="24"/>
        </w:rPr>
      </w:pPr>
      <w:proofErr w:type="gramStart"/>
      <w:r w:rsidRPr="00305DCE">
        <w:rPr>
          <w:rFonts w:ascii="微軟正黑體" w:eastAsia="微軟正黑體" w:hAnsi="微軟正黑體" w:hint="eastAsia"/>
          <w:szCs w:val="24"/>
        </w:rPr>
        <w:t>那利關係</w:t>
      </w:r>
      <w:proofErr w:type="gramEnd"/>
      <w:r w:rsidRPr="00305DCE">
        <w:rPr>
          <w:rFonts w:ascii="微軟正黑體" w:eastAsia="微軟正黑體" w:hAnsi="微軟正黑體" w:hint="eastAsia"/>
          <w:szCs w:val="24"/>
        </w:rPr>
        <w:t>會有甚麼差?就像是打球的時候裁判不能是自己的親戚，不然會被</w:t>
      </w:r>
      <w:proofErr w:type="gramStart"/>
      <w:r w:rsidRPr="00305DCE">
        <w:rPr>
          <w:rFonts w:ascii="微軟正黑體" w:eastAsia="微軟正黑體" w:hAnsi="微軟正黑體" w:hint="eastAsia"/>
          <w:szCs w:val="24"/>
        </w:rPr>
        <w:t>別人說不公平</w:t>
      </w:r>
      <w:proofErr w:type="gramEnd"/>
      <w:r w:rsidRPr="00305DCE">
        <w:rPr>
          <w:rFonts w:ascii="微軟正黑體" w:eastAsia="微軟正黑體" w:hAnsi="微軟正黑體" w:hint="eastAsia"/>
          <w:szCs w:val="24"/>
        </w:rPr>
        <w:t>，所以在企業的時候，也會注意到擔任董事、監察或經理人職務，會不會這樣監管跟做事的都是自己人，那遇到這樣的事情就要迴避，避免被別人說話，甚至檢舉。</w:t>
      </w:r>
    </w:p>
    <w:sectPr w:rsidR="00305DCE" w:rsidRPr="00305DCE">
      <w:footerReference w:type="default" r:id="rId32"/>
      <w:pgSz w:w="11906" w:h="16838"/>
      <w:pgMar w:top="1440" w:right="1800" w:bottom="1440" w:left="180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96860924" w:date="2020-03-31T01:32:00Z" w:initials="a">
    <w:p w14:paraId="076521E8" w14:textId="7604B1BE" w:rsidR="004D36F3" w:rsidRDefault="004D36F3">
      <w:pPr>
        <w:pStyle w:val="a9"/>
      </w:pPr>
      <w:r>
        <w:rPr>
          <w:rStyle w:val="a8"/>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76521E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6521E8" w16cid:durableId="222D1C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E496C" w14:textId="77777777" w:rsidR="0042444F" w:rsidRDefault="0042444F" w:rsidP="00016212">
      <w:r>
        <w:separator/>
      </w:r>
    </w:p>
  </w:endnote>
  <w:endnote w:type="continuationSeparator" w:id="0">
    <w:p w14:paraId="7E87419B" w14:textId="77777777" w:rsidR="0042444F" w:rsidRDefault="0042444F" w:rsidP="00016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dobe 繁黑體 Std B">
    <w:panose1 w:val="020B0700000000000000"/>
    <w:charset w:val="88"/>
    <w:family w:val="swiss"/>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664F7" w14:textId="09D39E1A" w:rsidR="004D36F3" w:rsidRDefault="004D36F3" w:rsidP="0026661B">
    <w:pPr>
      <w:pStyle w:val="a5"/>
      <w:jc w:val="right"/>
    </w:pPr>
    <w:r>
      <w:rPr>
        <w:rFonts w:hint="eastAsia"/>
      </w:rPr>
      <w:t>金融常識與道德新版教材</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22BFA" w14:textId="77777777" w:rsidR="0042444F" w:rsidRDefault="0042444F" w:rsidP="00016212">
      <w:r>
        <w:separator/>
      </w:r>
    </w:p>
  </w:footnote>
  <w:footnote w:type="continuationSeparator" w:id="0">
    <w:p w14:paraId="420D6911" w14:textId="77777777" w:rsidR="0042444F" w:rsidRDefault="0042444F" w:rsidP="000162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7592"/>
    <w:multiLevelType w:val="hybridMultilevel"/>
    <w:tmpl w:val="60AC03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8C3C09"/>
    <w:multiLevelType w:val="hybridMultilevel"/>
    <w:tmpl w:val="9BF81C22"/>
    <w:lvl w:ilvl="0" w:tplc="79984A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BB12DB"/>
    <w:multiLevelType w:val="hybridMultilevel"/>
    <w:tmpl w:val="E660A392"/>
    <w:lvl w:ilvl="0" w:tplc="D54A1B6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1AA140C4"/>
    <w:multiLevelType w:val="hybridMultilevel"/>
    <w:tmpl w:val="134CCA6E"/>
    <w:lvl w:ilvl="0" w:tplc="D33E96D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21532D04"/>
    <w:multiLevelType w:val="hybridMultilevel"/>
    <w:tmpl w:val="C9DCAD0C"/>
    <w:lvl w:ilvl="0" w:tplc="4C6A17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E454A8"/>
    <w:multiLevelType w:val="hybridMultilevel"/>
    <w:tmpl w:val="CE926056"/>
    <w:lvl w:ilvl="0" w:tplc="C740738A">
      <w:start w:val="1"/>
      <w:numFmt w:val="taiwaneseCountingThousand"/>
      <w:lvlText w:val="第%1章"/>
      <w:lvlJc w:val="left"/>
      <w:pPr>
        <w:ind w:left="480" w:hanging="480"/>
      </w:pPr>
      <w:rPr>
        <w:rFonts w:hint="default"/>
        <w:sz w:val="36"/>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815C5C"/>
    <w:multiLevelType w:val="hybridMultilevel"/>
    <w:tmpl w:val="F81E5420"/>
    <w:lvl w:ilvl="0" w:tplc="193206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06E1F54"/>
    <w:multiLevelType w:val="hybridMultilevel"/>
    <w:tmpl w:val="1680A7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7B85EBB"/>
    <w:multiLevelType w:val="hybridMultilevel"/>
    <w:tmpl w:val="2870C9E0"/>
    <w:lvl w:ilvl="0" w:tplc="12BE7D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EA34541"/>
    <w:multiLevelType w:val="hybridMultilevel"/>
    <w:tmpl w:val="D518B5BC"/>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0" w15:restartNumberingAfterBreak="0">
    <w:nsid w:val="3F3F24A8"/>
    <w:multiLevelType w:val="hybridMultilevel"/>
    <w:tmpl w:val="1BEA4678"/>
    <w:lvl w:ilvl="0" w:tplc="C740738A">
      <w:start w:val="1"/>
      <w:numFmt w:val="taiwaneseCountingThousand"/>
      <w:lvlText w:val="第%1章"/>
      <w:lvlJc w:val="left"/>
      <w:pPr>
        <w:ind w:left="360" w:hanging="360"/>
      </w:pPr>
      <w:rPr>
        <w:rFonts w:hint="default"/>
        <w:sz w:val="36"/>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7C7FF8"/>
    <w:multiLevelType w:val="hybridMultilevel"/>
    <w:tmpl w:val="8B5A70D8"/>
    <w:lvl w:ilvl="0" w:tplc="683AE6D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43042ED3"/>
    <w:multiLevelType w:val="hybridMultilevel"/>
    <w:tmpl w:val="BE126FC8"/>
    <w:lvl w:ilvl="0" w:tplc="CCF8C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62D5CA1"/>
    <w:multiLevelType w:val="hybridMultilevel"/>
    <w:tmpl w:val="01544B76"/>
    <w:lvl w:ilvl="0" w:tplc="18A843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65171F"/>
    <w:multiLevelType w:val="hybridMultilevel"/>
    <w:tmpl w:val="F5AA18B4"/>
    <w:lvl w:ilvl="0" w:tplc="193206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C3F58E1"/>
    <w:multiLevelType w:val="hybridMultilevel"/>
    <w:tmpl w:val="34B46984"/>
    <w:lvl w:ilvl="0" w:tplc="D57206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0145AA3"/>
    <w:multiLevelType w:val="hybridMultilevel"/>
    <w:tmpl w:val="A872CF00"/>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D0435F"/>
    <w:multiLevelType w:val="hybridMultilevel"/>
    <w:tmpl w:val="C268C55C"/>
    <w:lvl w:ilvl="0" w:tplc="CCF8C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0F07F9"/>
    <w:multiLevelType w:val="hybridMultilevel"/>
    <w:tmpl w:val="1862CF6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5BC0210B"/>
    <w:multiLevelType w:val="hybridMultilevel"/>
    <w:tmpl w:val="5666E9D2"/>
    <w:lvl w:ilvl="0" w:tplc="58AC52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FD707FA"/>
    <w:multiLevelType w:val="hybridMultilevel"/>
    <w:tmpl w:val="F21CB362"/>
    <w:lvl w:ilvl="0" w:tplc="93A00902">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67C7D51"/>
    <w:multiLevelType w:val="hybridMultilevel"/>
    <w:tmpl w:val="A2681736"/>
    <w:lvl w:ilvl="0" w:tplc="C740738A">
      <w:start w:val="1"/>
      <w:numFmt w:val="taiwaneseCountingThousand"/>
      <w:lvlText w:val="第%1章"/>
      <w:lvlJc w:val="left"/>
      <w:pPr>
        <w:ind w:left="360" w:hanging="360"/>
      </w:pPr>
      <w:rPr>
        <w:rFonts w:hint="default"/>
        <w:sz w:val="36"/>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6A516A6"/>
    <w:multiLevelType w:val="hybridMultilevel"/>
    <w:tmpl w:val="67B4F454"/>
    <w:lvl w:ilvl="0" w:tplc="A51816F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3542AEC"/>
    <w:multiLevelType w:val="hybridMultilevel"/>
    <w:tmpl w:val="32565426"/>
    <w:lvl w:ilvl="0" w:tplc="12800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40F4695"/>
    <w:multiLevelType w:val="hybridMultilevel"/>
    <w:tmpl w:val="C07AC3DA"/>
    <w:lvl w:ilvl="0" w:tplc="298C2D9C">
      <w:start w:val="1"/>
      <w:numFmt w:val="taiwaneseCountingThousand"/>
      <w:lvlText w:val="第%1章"/>
      <w:lvlJc w:val="left"/>
      <w:pPr>
        <w:ind w:left="960" w:hanging="960"/>
      </w:pPr>
      <w:rPr>
        <w:rFonts w:hint="default"/>
        <w:sz w:val="40"/>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E3A4243"/>
    <w:multiLevelType w:val="hybridMultilevel"/>
    <w:tmpl w:val="76BA3B7A"/>
    <w:lvl w:ilvl="0" w:tplc="761A45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20"/>
  </w:num>
  <w:num w:numId="3">
    <w:abstractNumId w:val="4"/>
  </w:num>
  <w:num w:numId="4">
    <w:abstractNumId w:val="11"/>
  </w:num>
  <w:num w:numId="5">
    <w:abstractNumId w:val="15"/>
  </w:num>
  <w:num w:numId="6">
    <w:abstractNumId w:val="8"/>
  </w:num>
  <w:num w:numId="7">
    <w:abstractNumId w:val="13"/>
  </w:num>
  <w:num w:numId="8">
    <w:abstractNumId w:val="19"/>
  </w:num>
  <w:num w:numId="9">
    <w:abstractNumId w:val="14"/>
  </w:num>
  <w:num w:numId="10">
    <w:abstractNumId w:val="10"/>
  </w:num>
  <w:num w:numId="11">
    <w:abstractNumId w:val="5"/>
  </w:num>
  <w:num w:numId="12">
    <w:abstractNumId w:val="16"/>
  </w:num>
  <w:num w:numId="13">
    <w:abstractNumId w:val="6"/>
  </w:num>
  <w:num w:numId="14">
    <w:abstractNumId w:val="12"/>
  </w:num>
  <w:num w:numId="15">
    <w:abstractNumId w:val="17"/>
  </w:num>
  <w:num w:numId="16">
    <w:abstractNumId w:val="21"/>
  </w:num>
  <w:num w:numId="17">
    <w:abstractNumId w:val="23"/>
  </w:num>
  <w:num w:numId="18">
    <w:abstractNumId w:val="1"/>
  </w:num>
  <w:num w:numId="19">
    <w:abstractNumId w:val="7"/>
  </w:num>
  <w:num w:numId="20">
    <w:abstractNumId w:val="25"/>
  </w:num>
  <w:num w:numId="21">
    <w:abstractNumId w:val="18"/>
  </w:num>
  <w:num w:numId="22">
    <w:abstractNumId w:val="3"/>
  </w:num>
  <w:num w:numId="23">
    <w:abstractNumId w:val="9"/>
  </w:num>
  <w:num w:numId="24">
    <w:abstractNumId w:val="2"/>
  </w:num>
  <w:num w:numId="25">
    <w:abstractNumId w:val="22"/>
  </w:num>
  <w:num w:numId="2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96860924">
    <w15:presenceInfo w15:providerId="None" w15:userId="a968609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843"/>
    <w:rsid w:val="00016212"/>
    <w:rsid w:val="00022CF2"/>
    <w:rsid w:val="00035E22"/>
    <w:rsid w:val="00040A27"/>
    <w:rsid w:val="00047D6B"/>
    <w:rsid w:val="000526AF"/>
    <w:rsid w:val="00072D82"/>
    <w:rsid w:val="000D7BDF"/>
    <w:rsid w:val="000E157E"/>
    <w:rsid w:val="000E3ECB"/>
    <w:rsid w:val="000F4D15"/>
    <w:rsid w:val="001240F4"/>
    <w:rsid w:val="00176BCA"/>
    <w:rsid w:val="00177013"/>
    <w:rsid w:val="001809F5"/>
    <w:rsid w:val="001C02B2"/>
    <w:rsid w:val="001F64E7"/>
    <w:rsid w:val="00210E4B"/>
    <w:rsid w:val="00234D3B"/>
    <w:rsid w:val="00262C0B"/>
    <w:rsid w:val="0026661B"/>
    <w:rsid w:val="00273D02"/>
    <w:rsid w:val="002857BB"/>
    <w:rsid w:val="0028670F"/>
    <w:rsid w:val="002A57C1"/>
    <w:rsid w:val="002B555B"/>
    <w:rsid w:val="002C7C17"/>
    <w:rsid w:val="002E32B7"/>
    <w:rsid w:val="00305DCE"/>
    <w:rsid w:val="00351D01"/>
    <w:rsid w:val="00357F8E"/>
    <w:rsid w:val="00371A27"/>
    <w:rsid w:val="003734DC"/>
    <w:rsid w:val="003842A6"/>
    <w:rsid w:val="00394052"/>
    <w:rsid w:val="003A623D"/>
    <w:rsid w:val="003B41C2"/>
    <w:rsid w:val="003C1F67"/>
    <w:rsid w:val="003C36FB"/>
    <w:rsid w:val="003F7D71"/>
    <w:rsid w:val="00416843"/>
    <w:rsid w:val="0042444F"/>
    <w:rsid w:val="00485B71"/>
    <w:rsid w:val="004B17B0"/>
    <w:rsid w:val="004B627A"/>
    <w:rsid w:val="004D36F3"/>
    <w:rsid w:val="004E0835"/>
    <w:rsid w:val="00534A43"/>
    <w:rsid w:val="005639C7"/>
    <w:rsid w:val="00574A63"/>
    <w:rsid w:val="005A6EE9"/>
    <w:rsid w:val="005B68D8"/>
    <w:rsid w:val="005C630D"/>
    <w:rsid w:val="00632354"/>
    <w:rsid w:val="00677245"/>
    <w:rsid w:val="006D3CD8"/>
    <w:rsid w:val="006E7861"/>
    <w:rsid w:val="0078178C"/>
    <w:rsid w:val="00787E6A"/>
    <w:rsid w:val="00806BF6"/>
    <w:rsid w:val="00862B73"/>
    <w:rsid w:val="00862C86"/>
    <w:rsid w:val="008714DF"/>
    <w:rsid w:val="00980A75"/>
    <w:rsid w:val="009A410D"/>
    <w:rsid w:val="009C46CE"/>
    <w:rsid w:val="00A202E8"/>
    <w:rsid w:val="00A26276"/>
    <w:rsid w:val="00AB59B8"/>
    <w:rsid w:val="00AF382B"/>
    <w:rsid w:val="00B2585A"/>
    <w:rsid w:val="00B30BE7"/>
    <w:rsid w:val="00B43D38"/>
    <w:rsid w:val="00B64415"/>
    <w:rsid w:val="00B66324"/>
    <w:rsid w:val="00BC0053"/>
    <w:rsid w:val="00BC3177"/>
    <w:rsid w:val="00BD2757"/>
    <w:rsid w:val="00BE1E4F"/>
    <w:rsid w:val="00C30A7E"/>
    <w:rsid w:val="00C51E18"/>
    <w:rsid w:val="00C80DCE"/>
    <w:rsid w:val="00C95A37"/>
    <w:rsid w:val="00CA7E75"/>
    <w:rsid w:val="00CD006E"/>
    <w:rsid w:val="00CD5A72"/>
    <w:rsid w:val="00CE4E27"/>
    <w:rsid w:val="00D34AA6"/>
    <w:rsid w:val="00D439A3"/>
    <w:rsid w:val="00DB15BC"/>
    <w:rsid w:val="00DF6EC0"/>
    <w:rsid w:val="00E47832"/>
    <w:rsid w:val="00E65C95"/>
    <w:rsid w:val="00E83F55"/>
    <w:rsid w:val="00EC0588"/>
    <w:rsid w:val="00EE605F"/>
    <w:rsid w:val="00EF1500"/>
    <w:rsid w:val="00F103A6"/>
    <w:rsid w:val="00F44784"/>
    <w:rsid w:val="00F90F4A"/>
    <w:rsid w:val="00FC3B1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67EF5"/>
  <w15:chartTrackingRefBased/>
  <w15:docId w15:val="{99BBFC1E-0E11-484B-AAF4-F02F3F9B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43D3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B43D38"/>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6212"/>
    <w:pPr>
      <w:tabs>
        <w:tab w:val="center" w:pos="4153"/>
        <w:tab w:val="right" w:pos="8306"/>
      </w:tabs>
      <w:snapToGrid w:val="0"/>
    </w:pPr>
    <w:rPr>
      <w:sz w:val="20"/>
      <w:szCs w:val="20"/>
    </w:rPr>
  </w:style>
  <w:style w:type="character" w:customStyle="1" w:styleId="a4">
    <w:name w:val="頁首 字元"/>
    <w:basedOn w:val="a0"/>
    <w:link w:val="a3"/>
    <w:uiPriority w:val="99"/>
    <w:rsid w:val="00016212"/>
    <w:rPr>
      <w:sz w:val="20"/>
      <w:szCs w:val="20"/>
    </w:rPr>
  </w:style>
  <w:style w:type="paragraph" w:styleId="a5">
    <w:name w:val="footer"/>
    <w:basedOn w:val="a"/>
    <w:link w:val="a6"/>
    <w:uiPriority w:val="99"/>
    <w:unhideWhenUsed/>
    <w:rsid w:val="00016212"/>
    <w:pPr>
      <w:tabs>
        <w:tab w:val="center" w:pos="4153"/>
        <w:tab w:val="right" w:pos="8306"/>
      </w:tabs>
      <w:snapToGrid w:val="0"/>
    </w:pPr>
    <w:rPr>
      <w:sz w:val="20"/>
      <w:szCs w:val="20"/>
    </w:rPr>
  </w:style>
  <w:style w:type="character" w:customStyle="1" w:styleId="a6">
    <w:name w:val="頁尾 字元"/>
    <w:basedOn w:val="a0"/>
    <w:link w:val="a5"/>
    <w:uiPriority w:val="99"/>
    <w:rsid w:val="00016212"/>
    <w:rPr>
      <w:sz w:val="20"/>
      <w:szCs w:val="20"/>
    </w:rPr>
  </w:style>
  <w:style w:type="paragraph" w:styleId="a7">
    <w:name w:val="List Paragraph"/>
    <w:basedOn w:val="a"/>
    <w:uiPriority w:val="34"/>
    <w:qFormat/>
    <w:rsid w:val="00016212"/>
    <w:pPr>
      <w:ind w:leftChars="200" w:left="480"/>
    </w:pPr>
  </w:style>
  <w:style w:type="character" w:styleId="a8">
    <w:name w:val="annotation reference"/>
    <w:basedOn w:val="a0"/>
    <w:uiPriority w:val="99"/>
    <w:semiHidden/>
    <w:unhideWhenUsed/>
    <w:rsid w:val="00016212"/>
    <w:rPr>
      <w:sz w:val="18"/>
      <w:szCs w:val="18"/>
    </w:rPr>
  </w:style>
  <w:style w:type="paragraph" w:styleId="a9">
    <w:name w:val="annotation text"/>
    <w:basedOn w:val="a"/>
    <w:link w:val="aa"/>
    <w:uiPriority w:val="99"/>
    <w:semiHidden/>
    <w:unhideWhenUsed/>
    <w:rsid w:val="00016212"/>
  </w:style>
  <w:style w:type="character" w:customStyle="1" w:styleId="aa">
    <w:name w:val="註解文字 字元"/>
    <w:basedOn w:val="a0"/>
    <w:link w:val="a9"/>
    <w:uiPriority w:val="99"/>
    <w:semiHidden/>
    <w:rsid w:val="00016212"/>
  </w:style>
  <w:style w:type="paragraph" w:styleId="ab">
    <w:name w:val="annotation subject"/>
    <w:basedOn w:val="a9"/>
    <w:next w:val="a9"/>
    <w:link w:val="ac"/>
    <w:uiPriority w:val="99"/>
    <w:semiHidden/>
    <w:unhideWhenUsed/>
    <w:rsid w:val="00016212"/>
    <w:rPr>
      <w:b/>
      <w:bCs/>
    </w:rPr>
  </w:style>
  <w:style w:type="character" w:customStyle="1" w:styleId="ac">
    <w:name w:val="註解主旨 字元"/>
    <w:basedOn w:val="aa"/>
    <w:link w:val="ab"/>
    <w:uiPriority w:val="99"/>
    <w:semiHidden/>
    <w:rsid w:val="00016212"/>
    <w:rPr>
      <w:b/>
      <w:bCs/>
    </w:rPr>
  </w:style>
  <w:style w:type="paragraph" w:styleId="ad">
    <w:name w:val="Balloon Text"/>
    <w:basedOn w:val="a"/>
    <w:link w:val="ae"/>
    <w:uiPriority w:val="99"/>
    <w:semiHidden/>
    <w:unhideWhenUsed/>
    <w:rsid w:val="0001621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016212"/>
    <w:rPr>
      <w:rFonts w:asciiTheme="majorHAnsi" w:eastAsiaTheme="majorEastAsia" w:hAnsiTheme="majorHAnsi" w:cstheme="majorBidi"/>
      <w:sz w:val="18"/>
      <w:szCs w:val="18"/>
    </w:rPr>
  </w:style>
  <w:style w:type="table" w:styleId="af">
    <w:name w:val="Table Grid"/>
    <w:basedOn w:val="a1"/>
    <w:uiPriority w:val="39"/>
    <w:rsid w:val="005C6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Plain Table 1"/>
    <w:basedOn w:val="a1"/>
    <w:uiPriority w:val="41"/>
    <w:rsid w:val="00CD00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0">
    <w:name w:val="標題 1 字元"/>
    <w:basedOn w:val="a0"/>
    <w:link w:val="1"/>
    <w:uiPriority w:val="9"/>
    <w:rsid w:val="00B43D38"/>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B43D38"/>
    <w:rPr>
      <w:rFonts w:asciiTheme="majorHAnsi" w:eastAsiaTheme="majorEastAsia" w:hAnsiTheme="majorHAnsi" w:cstheme="majorBidi"/>
      <w:b/>
      <w:bCs/>
      <w:sz w:val="48"/>
      <w:szCs w:val="48"/>
    </w:rPr>
  </w:style>
  <w:style w:type="character" w:styleId="af0">
    <w:name w:val="Strong"/>
    <w:basedOn w:val="a0"/>
    <w:uiPriority w:val="22"/>
    <w:qFormat/>
    <w:rsid w:val="00022CF2"/>
    <w:rPr>
      <w:b/>
      <w:bCs/>
    </w:rPr>
  </w:style>
  <w:style w:type="paragraph" w:styleId="Web">
    <w:name w:val="Normal (Web)"/>
    <w:basedOn w:val="a"/>
    <w:uiPriority w:val="99"/>
    <w:unhideWhenUsed/>
    <w:rsid w:val="004D36F3"/>
    <w:pPr>
      <w:widowControl/>
      <w:spacing w:before="100" w:beforeAutospacing="1" w:after="100" w:afterAutospacing="1"/>
    </w:pPr>
    <w:rPr>
      <w:rFonts w:ascii="新細明體" w:eastAsia="新細明體" w:hAnsi="新細明體" w:cs="新細明體"/>
      <w:kern w:val="0"/>
      <w:szCs w:val="24"/>
    </w:rPr>
  </w:style>
  <w:style w:type="character" w:styleId="af1">
    <w:name w:val="Hyperlink"/>
    <w:basedOn w:val="a0"/>
    <w:uiPriority w:val="99"/>
    <w:semiHidden/>
    <w:unhideWhenUsed/>
    <w:rsid w:val="004D36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44962">
      <w:bodyDiv w:val="1"/>
      <w:marLeft w:val="0"/>
      <w:marRight w:val="0"/>
      <w:marTop w:val="0"/>
      <w:marBottom w:val="0"/>
      <w:divBdr>
        <w:top w:val="none" w:sz="0" w:space="0" w:color="auto"/>
        <w:left w:val="none" w:sz="0" w:space="0" w:color="auto"/>
        <w:bottom w:val="none" w:sz="0" w:space="0" w:color="auto"/>
        <w:right w:val="none" w:sz="0" w:space="0" w:color="auto"/>
      </w:divBdr>
    </w:div>
    <w:div w:id="582224259">
      <w:bodyDiv w:val="1"/>
      <w:marLeft w:val="0"/>
      <w:marRight w:val="0"/>
      <w:marTop w:val="0"/>
      <w:marBottom w:val="0"/>
      <w:divBdr>
        <w:top w:val="none" w:sz="0" w:space="0" w:color="auto"/>
        <w:left w:val="none" w:sz="0" w:space="0" w:color="auto"/>
        <w:bottom w:val="none" w:sz="0" w:space="0" w:color="auto"/>
        <w:right w:val="none" w:sz="0" w:space="0" w:color="auto"/>
      </w:divBdr>
    </w:div>
    <w:div w:id="927928699">
      <w:bodyDiv w:val="1"/>
      <w:marLeft w:val="0"/>
      <w:marRight w:val="0"/>
      <w:marTop w:val="0"/>
      <w:marBottom w:val="0"/>
      <w:divBdr>
        <w:top w:val="none" w:sz="0" w:space="0" w:color="auto"/>
        <w:left w:val="none" w:sz="0" w:space="0" w:color="auto"/>
        <w:bottom w:val="none" w:sz="0" w:space="0" w:color="auto"/>
        <w:right w:val="none" w:sz="0" w:space="0" w:color="auto"/>
      </w:divBdr>
    </w:div>
    <w:div w:id="1183475291">
      <w:bodyDiv w:val="1"/>
      <w:marLeft w:val="0"/>
      <w:marRight w:val="0"/>
      <w:marTop w:val="0"/>
      <w:marBottom w:val="0"/>
      <w:divBdr>
        <w:top w:val="none" w:sz="0" w:space="0" w:color="auto"/>
        <w:left w:val="none" w:sz="0" w:space="0" w:color="auto"/>
        <w:bottom w:val="none" w:sz="0" w:space="0" w:color="auto"/>
        <w:right w:val="none" w:sz="0" w:space="0" w:color="auto"/>
      </w:divBdr>
    </w:div>
    <w:div w:id="213066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diagramColors" Target="diagrams/colors1.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microsoft.com/office/2011/relationships/commentsExtended" Target="commentsExtended.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mments" Target="comments.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hyperlink" Target="https://wiki.mbalib.com/zh-tw/%E8%A2%AB%E4%BF%9D%E9%99%A9%E4%BA%B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2.png"/><Relationship Id="rId30" Type="http://schemas.openxmlformats.org/officeDocument/2006/relationships/hyperlink" Target="https://wiki.mbalib.com/zh-tw/%E4%BF%9D%E9%99%A9%E9%87%91%E9%A2%9D" TargetMode="External"/><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26D58C-AB99-4FFC-AB40-BE394A07EAB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zh-TW" altLang="en-US"/>
        </a:p>
      </dgm:t>
    </dgm:pt>
    <dgm:pt modelId="{F15B0E53-B96C-489D-9594-B38F58932015}">
      <dgm:prSet phldrT="[文字]" custT="1"/>
      <dgm:spPr/>
      <dgm:t>
        <a:bodyPr/>
        <a:lstStyle/>
        <a:p>
          <a:pPr algn="ctr"/>
          <a:r>
            <a:rPr lang="zh-TW" altLang="en-US" sz="1200" b="1"/>
            <a:t>依收益人</a:t>
          </a:r>
        </a:p>
      </dgm:t>
    </dgm:pt>
    <dgm:pt modelId="{505A73D1-60E5-49B4-8F03-52CA782D3312}" type="parTrans" cxnId="{A56A732A-6A21-4AD3-8B46-8B7197E85BA1}">
      <dgm:prSet/>
      <dgm:spPr/>
      <dgm:t>
        <a:bodyPr/>
        <a:lstStyle/>
        <a:p>
          <a:endParaRPr lang="zh-TW" altLang="en-US" sz="1200" b="0"/>
        </a:p>
      </dgm:t>
    </dgm:pt>
    <dgm:pt modelId="{A75F701A-A237-44B7-8604-B3894D94E118}" type="sibTrans" cxnId="{A56A732A-6A21-4AD3-8B46-8B7197E85BA1}">
      <dgm:prSet/>
      <dgm:spPr/>
      <dgm:t>
        <a:bodyPr/>
        <a:lstStyle/>
        <a:p>
          <a:endParaRPr lang="zh-TW" altLang="en-US" sz="1200" b="0"/>
        </a:p>
      </dgm:t>
    </dgm:pt>
    <dgm:pt modelId="{11FEF34A-3733-4326-AAA6-C1CA886CA60E}">
      <dgm:prSet phldrT="[文字]" custT="1"/>
      <dgm:spPr/>
      <dgm:t>
        <a:bodyPr/>
        <a:lstStyle/>
        <a:p>
          <a:r>
            <a:rPr lang="zh-TW" altLang="en-US" sz="1200" b="0"/>
            <a:t>自益信託</a:t>
          </a:r>
        </a:p>
      </dgm:t>
    </dgm:pt>
    <dgm:pt modelId="{1AA85618-6985-4685-B014-071B5A19A275}" type="parTrans" cxnId="{12C22A1A-9CDE-4B8F-9EC5-4F760C67B2EF}">
      <dgm:prSet/>
      <dgm:spPr/>
      <dgm:t>
        <a:bodyPr/>
        <a:lstStyle/>
        <a:p>
          <a:endParaRPr lang="zh-TW" altLang="en-US" sz="1200" b="0"/>
        </a:p>
      </dgm:t>
    </dgm:pt>
    <dgm:pt modelId="{B6E9DF9A-A388-4BA7-A0F6-9E6189F880E5}" type="sibTrans" cxnId="{12C22A1A-9CDE-4B8F-9EC5-4F760C67B2EF}">
      <dgm:prSet/>
      <dgm:spPr/>
      <dgm:t>
        <a:bodyPr/>
        <a:lstStyle/>
        <a:p>
          <a:endParaRPr lang="zh-TW" altLang="en-US" sz="1200" b="0"/>
        </a:p>
      </dgm:t>
    </dgm:pt>
    <dgm:pt modelId="{98B03499-B9D3-452D-A3C3-B3175B8DD54C}">
      <dgm:prSet phldrT="[文字]" custT="1"/>
      <dgm:spPr/>
      <dgm:t>
        <a:bodyPr/>
        <a:lstStyle/>
        <a:p>
          <a:r>
            <a:rPr lang="zh-TW" altLang="en-US" sz="1200" b="0"/>
            <a:t>他益信託</a:t>
          </a:r>
        </a:p>
      </dgm:t>
    </dgm:pt>
    <dgm:pt modelId="{831B0943-38CC-4D9F-A2ED-003A5051A474}" type="parTrans" cxnId="{931B767C-C913-4626-A46F-424E6D5C85DB}">
      <dgm:prSet/>
      <dgm:spPr/>
      <dgm:t>
        <a:bodyPr/>
        <a:lstStyle/>
        <a:p>
          <a:endParaRPr lang="zh-TW" altLang="en-US" sz="1200" b="0"/>
        </a:p>
      </dgm:t>
    </dgm:pt>
    <dgm:pt modelId="{3D94626D-69D9-4182-A650-2C72E0DFF408}" type="sibTrans" cxnId="{931B767C-C913-4626-A46F-424E6D5C85DB}">
      <dgm:prSet/>
      <dgm:spPr/>
      <dgm:t>
        <a:bodyPr/>
        <a:lstStyle/>
        <a:p>
          <a:endParaRPr lang="zh-TW" altLang="en-US" sz="1200" b="0"/>
        </a:p>
      </dgm:t>
    </dgm:pt>
    <dgm:pt modelId="{0090D4AF-058F-4CD2-994A-A43E30BF8E51}">
      <dgm:prSet phldrT="[文字]" custT="1"/>
      <dgm:spPr/>
      <dgm:t>
        <a:bodyPr/>
        <a:lstStyle/>
        <a:p>
          <a:pPr algn="ctr"/>
          <a:r>
            <a:rPr lang="zh-TW" altLang="en-US" sz="1200" b="1"/>
            <a:t>財產運用</a:t>
          </a:r>
        </a:p>
      </dgm:t>
    </dgm:pt>
    <dgm:pt modelId="{F49EEF72-B7F9-4B49-8407-E1371E036161}" type="parTrans" cxnId="{51C727AA-E504-46F3-B9F9-696D2BBC5134}">
      <dgm:prSet/>
      <dgm:spPr/>
      <dgm:t>
        <a:bodyPr/>
        <a:lstStyle/>
        <a:p>
          <a:endParaRPr lang="zh-TW" altLang="en-US" sz="1200" b="0"/>
        </a:p>
      </dgm:t>
    </dgm:pt>
    <dgm:pt modelId="{47D6447D-9CE5-4B49-9755-340880E9B1E9}" type="sibTrans" cxnId="{51C727AA-E504-46F3-B9F9-696D2BBC5134}">
      <dgm:prSet/>
      <dgm:spPr/>
      <dgm:t>
        <a:bodyPr/>
        <a:lstStyle/>
        <a:p>
          <a:endParaRPr lang="zh-TW" altLang="en-US" sz="1200" b="0"/>
        </a:p>
      </dgm:t>
    </dgm:pt>
    <dgm:pt modelId="{F367C869-6FFE-40AB-97B3-C38A0774A5AF}">
      <dgm:prSet phldrT="[文字]" custT="1"/>
      <dgm:spPr/>
      <dgm:t>
        <a:bodyPr/>
        <a:lstStyle/>
        <a:p>
          <a:r>
            <a:rPr lang="zh-TW" altLang="en-US" sz="1200" b="0"/>
            <a:t>個別信託</a:t>
          </a:r>
        </a:p>
      </dgm:t>
    </dgm:pt>
    <dgm:pt modelId="{8266E0C1-6246-4C1C-BAAD-5D1717DFDABB}" type="parTrans" cxnId="{381CDFCB-3D5E-4A4C-8712-FEEB5BC29CC0}">
      <dgm:prSet/>
      <dgm:spPr/>
      <dgm:t>
        <a:bodyPr/>
        <a:lstStyle/>
        <a:p>
          <a:endParaRPr lang="zh-TW" altLang="en-US" sz="1200" b="0"/>
        </a:p>
      </dgm:t>
    </dgm:pt>
    <dgm:pt modelId="{F73E11D4-8DA2-46A9-B928-CAEE7E62F56D}" type="sibTrans" cxnId="{381CDFCB-3D5E-4A4C-8712-FEEB5BC29CC0}">
      <dgm:prSet/>
      <dgm:spPr/>
      <dgm:t>
        <a:bodyPr/>
        <a:lstStyle/>
        <a:p>
          <a:endParaRPr lang="zh-TW" altLang="en-US" sz="1200" b="0"/>
        </a:p>
      </dgm:t>
    </dgm:pt>
    <dgm:pt modelId="{7BDC3BA7-72A0-4DEB-9B2A-A609CD98984D}">
      <dgm:prSet phldrT="[文字]" custT="1"/>
      <dgm:spPr/>
      <dgm:t>
        <a:bodyPr/>
        <a:lstStyle/>
        <a:p>
          <a:pPr algn="ctr"/>
          <a:r>
            <a:rPr lang="zh-TW" altLang="en-US" sz="1200" b="1"/>
            <a:t>依設立原因</a:t>
          </a:r>
        </a:p>
      </dgm:t>
    </dgm:pt>
    <dgm:pt modelId="{BC415A02-1324-498B-B38E-A1CB15490666}" type="parTrans" cxnId="{766CC1AA-5715-45A2-B25E-99EF1EEF9F1A}">
      <dgm:prSet/>
      <dgm:spPr/>
      <dgm:t>
        <a:bodyPr/>
        <a:lstStyle/>
        <a:p>
          <a:endParaRPr lang="zh-TW" altLang="en-US" sz="1200" b="0"/>
        </a:p>
      </dgm:t>
    </dgm:pt>
    <dgm:pt modelId="{218B79AC-D00E-415C-B82D-8564320584FF}" type="sibTrans" cxnId="{766CC1AA-5715-45A2-B25E-99EF1EEF9F1A}">
      <dgm:prSet/>
      <dgm:spPr/>
      <dgm:t>
        <a:bodyPr/>
        <a:lstStyle/>
        <a:p>
          <a:endParaRPr lang="zh-TW" altLang="en-US" sz="1200" b="0"/>
        </a:p>
      </dgm:t>
    </dgm:pt>
    <dgm:pt modelId="{AA966903-04B9-4A57-ABD3-B402D942A099}">
      <dgm:prSet phldrT="[文字]" custT="1"/>
      <dgm:spPr/>
      <dgm:t>
        <a:bodyPr/>
        <a:lstStyle/>
        <a:p>
          <a:r>
            <a:rPr lang="zh-TW" altLang="en-US" sz="1200" b="0"/>
            <a:t>契約信託</a:t>
          </a:r>
        </a:p>
      </dgm:t>
    </dgm:pt>
    <dgm:pt modelId="{1A11C146-73FC-45ED-87F4-8231BFB69A8B}" type="parTrans" cxnId="{6639D15C-1FA3-4A92-AE07-478F7D3F1729}">
      <dgm:prSet/>
      <dgm:spPr/>
      <dgm:t>
        <a:bodyPr/>
        <a:lstStyle/>
        <a:p>
          <a:endParaRPr lang="zh-TW" altLang="en-US" sz="1200" b="0"/>
        </a:p>
      </dgm:t>
    </dgm:pt>
    <dgm:pt modelId="{C30FE4EA-37BD-4BFD-94C5-EAAB31EC4E2A}" type="sibTrans" cxnId="{6639D15C-1FA3-4A92-AE07-478F7D3F1729}">
      <dgm:prSet/>
      <dgm:spPr/>
      <dgm:t>
        <a:bodyPr/>
        <a:lstStyle/>
        <a:p>
          <a:endParaRPr lang="zh-TW" altLang="en-US" sz="1200" b="0"/>
        </a:p>
      </dgm:t>
    </dgm:pt>
    <dgm:pt modelId="{7D5EBFE1-7013-430B-B9B2-20543483339E}">
      <dgm:prSet phldrT="[文字]" custT="1"/>
      <dgm:spPr/>
      <dgm:t>
        <a:bodyPr/>
        <a:lstStyle/>
        <a:p>
          <a:r>
            <a:rPr lang="zh-TW" altLang="en-US" sz="1200" b="0"/>
            <a:t>宣言信託</a:t>
          </a:r>
        </a:p>
      </dgm:t>
    </dgm:pt>
    <dgm:pt modelId="{8A648161-BDAF-4EC5-AC9E-54A70DC84B99}" type="parTrans" cxnId="{7A6410C7-A164-48B9-809A-FA3C956BECA4}">
      <dgm:prSet/>
      <dgm:spPr/>
      <dgm:t>
        <a:bodyPr/>
        <a:lstStyle/>
        <a:p>
          <a:endParaRPr lang="zh-TW" altLang="en-US" sz="1200" b="0"/>
        </a:p>
      </dgm:t>
    </dgm:pt>
    <dgm:pt modelId="{191C348F-5973-484E-98BF-8E6F4D24B1F8}" type="sibTrans" cxnId="{7A6410C7-A164-48B9-809A-FA3C956BECA4}">
      <dgm:prSet/>
      <dgm:spPr/>
      <dgm:t>
        <a:bodyPr/>
        <a:lstStyle/>
        <a:p>
          <a:endParaRPr lang="zh-TW" altLang="en-US" sz="1200" b="0"/>
        </a:p>
      </dgm:t>
    </dgm:pt>
    <dgm:pt modelId="{CE46C5AE-72C7-4123-9D34-8ECC8BB91398}">
      <dgm:prSet custT="1"/>
      <dgm:spPr/>
      <dgm:t>
        <a:bodyPr/>
        <a:lstStyle/>
        <a:p>
          <a:pPr algn="ctr"/>
          <a:r>
            <a:rPr lang="zh-TW" altLang="en-US" sz="1200" b="1"/>
            <a:t>依目的</a:t>
          </a:r>
        </a:p>
      </dgm:t>
    </dgm:pt>
    <dgm:pt modelId="{CA215942-5BE1-499D-9A31-D3D1D555AD18}" type="parTrans" cxnId="{1F80B6ED-2383-4FAB-9F9B-8AAA5933D3DE}">
      <dgm:prSet/>
      <dgm:spPr/>
      <dgm:t>
        <a:bodyPr/>
        <a:lstStyle/>
        <a:p>
          <a:endParaRPr lang="zh-TW" altLang="en-US" sz="1200" b="0"/>
        </a:p>
      </dgm:t>
    </dgm:pt>
    <dgm:pt modelId="{C08AA4A2-F7E3-4A38-AE72-BBB2A54E5E52}" type="sibTrans" cxnId="{1F80B6ED-2383-4FAB-9F9B-8AAA5933D3DE}">
      <dgm:prSet/>
      <dgm:spPr/>
      <dgm:t>
        <a:bodyPr/>
        <a:lstStyle/>
        <a:p>
          <a:endParaRPr lang="zh-TW" altLang="en-US" sz="1200" b="0"/>
        </a:p>
      </dgm:t>
    </dgm:pt>
    <dgm:pt modelId="{43F5CEE5-CDC0-4C04-8AC7-5A70296C98C5}">
      <dgm:prSet custT="1"/>
      <dgm:spPr/>
      <dgm:t>
        <a:bodyPr/>
        <a:lstStyle/>
        <a:p>
          <a:pPr algn="ctr"/>
          <a:r>
            <a:rPr lang="zh-TW" altLang="en-US" sz="1200" b="1"/>
            <a:t>依財產屬性</a:t>
          </a:r>
        </a:p>
      </dgm:t>
    </dgm:pt>
    <dgm:pt modelId="{4AE53D0F-8FC8-48D8-ABB7-7F164DB4A9E5}" type="parTrans" cxnId="{5A81335F-CD67-4BA0-901C-135C23996180}">
      <dgm:prSet/>
      <dgm:spPr/>
      <dgm:t>
        <a:bodyPr/>
        <a:lstStyle/>
        <a:p>
          <a:endParaRPr lang="zh-TW" altLang="en-US" sz="1200" b="0"/>
        </a:p>
      </dgm:t>
    </dgm:pt>
    <dgm:pt modelId="{C1A998D5-B8CE-4E03-A257-5D59A7D7E5D0}" type="sibTrans" cxnId="{5A81335F-CD67-4BA0-901C-135C23996180}">
      <dgm:prSet/>
      <dgm:spPr/>
      <dgm:t>
        <a:bodyPr/>
        <a:lstStyle/>
        <a:p>
          <a:endParaRPr lang="zh-TW" altLang="en-US" sz="1200" b="0"/>
        </a:p>
      </dgm:t>
    </dgm:pt>
    <dgm:pt modelId="{A63152DB-6919-4030-9D5D-EDA1A9017EB0}">
      <dgm:prSet phldrT="[文字]" custT="1"/>
      <dgm:spPr/>
      <dgm:t>
        <a:bodyPr/>
        <a:lstStyle/>
        <a:p>
          <a:r>
            <a:rPr lang="zh-TW" altLang="en-US" sz="1200" b="0"/>
            <a:t>公益信託</a:t>
          </a:r>
        </a:p>
      </dgm:t>
    </dgm:pt>
    <dgm:pt modelId="{9EA2B354-79A3-4468-8D48-A7AF937C843D}" type="parTrans" cxnId="{7839FFE2-45B9-4E5D-9701-6F16FB477473}">
      <dgm:prSet/>
      <dgm:spPr/>
      <dgm:t>
        <a:bodyPr/>
        <a:lstStyle/>
        <a:p>
          <a:endParaRPr lang="zh-TW" altLang="en-US" sz="1200" b="0"/>
        </a:p>
      </dgm:t>
    </dgm:pt>
    <dgm:pt modelId="{7A3CCF5F-7772-4128-94EC-FA20C07CAE65}" type="sibTrans" cxnId="{7839FFE2-45B9-4E5D-9701-6F16FB477473}">
      <dgm:prSet/>
      <dgm:spPr/>
      <dgm:t>
        <a:bodyPr/>
        <a:lstStyle/>
        <a:p>
          <a:endParaRPr lang="zh-TW" altLang="en-US" sz="1200" b="0"/>
        </a:p>
      </dgm:t>
    </dgm:pt>
    <dgm:pt modelId="{8C9408F9-6060-4D43-92BD-400BDFCFAB51}">
      <dgm:prSet custT="1"/>
      <dgm:spPr/>
      <dgm:t>
        <a:bodyPr/>
        <a:lstStyle/>
        <a:p>
          <a:r>
            <a:rPr lang="zh-TW" altLang="en-US" sz="1200" b="0"/>
            <a:t>公益信託</a:t>
          </a:r>
        </a:p>
      </dgm:t>
    </dgm:pt>
    <dgm:pt modelId="{F5D326C6-C5AB-45B1-AAE0-E59C5691D92D}" type="parTrans" cxnId="{05711954-79BC-4EFF-B984-3A8FD3753FDA}">
      <dgm:prSet/>
      <dgm:spPr/>
      <dgm:t>
        <a:bodyPr/>
        <a:lstStyle/>
        <a:p>
          <a:endParaRPr lang="zh-TW" altLang="en-US" sz="1200" b="0"/>
        </a:p>
      </dgm:t>
    </dgm:pt>
    <dgm:pt modelId="{C0F1B55B-1AC6-4626-87B3-138FD28875FD}" type="sibTrans" cxnId="{05711954-79BC-4EFF-B984-3A8FD3753FDA}">
      <dgm:prSet/>
      <dgm:spPr/>
      <dgm:t>
        <a:bodyPr/>
        <a:lstStyle/>
        <a:p>
          <a:endParaRPr lang="zh-TW" altLang="en-US" sz="1200" b="0"/>
        </a:p>
      </dgm:t>
    </dgm:pt>
    <dgm:pt modelId="{E3078AD3-AEA5-4FDD-83BF-A307244B52B2}">
      <dgm:prSet custT="1"/>
      <dgm:spPr/>
      <dgm:t>
        <a:bodyPr/>
        <a:lstStyle/>
        <a:p>
          <a:r>
            <a:rPr lang="zh-TW" altLang="en-US" sz="1200" b="0"/>
            <a:t>私益信託</a:t>
          </a:r>
        </a:p>
      </dgm:t>
    </dgm:pt>
    <dgm:pt modelId="{89953F7D-586D-4CE9-904B-65CB14E3B0F6}" type="parTrans" cxnId="{E7A7B46D-313C-4C70-8392-A54F90AF644C}">
      <dgm:prSet/>
      <dgm:spPr/>
      <dgm:t>
        <a:bodyPr/>
        <a:lstStyle/>
        <a:p>
          <a:endParaRPr lang="zh-TW" altLang="en-US" sz="1200" b="0"/>
        </a:p>
      </dgm:t>
    </dgm:pt>
    <dgm:pt modelId="{F19A36C0-8CC1-4BA7-A58F-2FAC8D158683}" type="sibTrans" cxnId="{E7A7B46D-313C-4C70-8392-A54F90AF644C}">
      <dgm:prSet/>
      <dgm:spPr/>
      <dgm:t>
        <a:bodyPr/>
        <a:lstStyle/>
        <a:p>
          <a:endParaRPr lang="zh-TW" altLang="en-US" sz="1200" b="0"/>
        </a:p>
      </dgm:t>
    </dgm:pt>
    <dgm:pt modelId="{4C069D07-69CB-4D94-9F72-8C8DBEBCF0BC}">
      <dgm:prSet custT="1"/>
      <dgm:spPr/>
      <dgm:t>
        <a:bodyPr/>
        <a:lstStyle/>
        <a:p>
          <a:r>
            <a:rPr lang="zh-TW" altLang="en-US" sz="1200" b="0"/>
            <a:t>金錢信託</a:t>
          </a:r>
        </a:p>
      </dgm:t>
    </dgm:pt>
    <dgm:pt modelId="{FA35F499-D4A4-4B78-AEA2-A3CBF3AF8A59}" type="parTrans" cxnId="{DA93335C-5BF3-4417-AD53-AAEC119B5191}">
      <dgm:prSet/>
      <dgm:spPr/>
      <dgm:t>
        <a:bodyPr/>
        <a:lstStyle/>
        <a:p>
          <a:endParaRPr lang="zh-TW" altLang="en-US" sz="1200" b="0"/>
        </a:p>
      </dgm:t>
    </dgm:pt>
    <dgm:pt modelId="{EE80FBC3-FD8F-4035-8200-660A6C44639A}" type="sibTrans" cxnId="{DA93335C-5BF3-4417-AD53-AAEC119B5191}">
      <dgm:prSet/>
      <dgm:spPr/>
      <dgm:t>
        <a:bodyPr/>
        <a:lstStyle/>
        <a:p>
          <a:endParaRPr lang="zh-TW" altLang="en-US" sz="1200" b="0"/>
        </a:p>
      </dgm:t>
    </dgm:pt>
    <dgm:pt modelId="{9F3B465B-AE1B-436E-92CD-19097BFD1381}">
      <dgm:prSet custT="1"/>
      <dgm:spPr/>
      <dgm:t>
        <a:bodyPr/>
        <a:lstStyle/>
        <a:p>
          <a:r>
            <a:rPr lang="zh-TW" altLang="en-US" sz="1200" b="0"/>
            <a:t>動產信託</a:t>
          </a:r>
        </a:p>
      </dgm:t>
    </dgm:pt>
    <dgm:pt modelId="{982E020B-183F-4390-AAD3-C19873C9E05F}" type="parTrans" cxnId="{30861903-4712-4718-AB16-6E92F98CAEDC}">
      <dgm:prSet/>
      <dgm:spPr/>
      <dgm:t>
        <a:bodyPr/>
        <a:lstStyle/>
        <a:p>
          <a:endParaRPr lang="zh-TW" altLang="en-US" sz="1200" b="0"/>
        </a:p>
      </dgm:t>
    </dgm:pt>
    <dgm:pt modelId="{6E81420B-0BCE-44E5-BB55-98E14660FE59}" type="sibTrans" cxnId="{30861903-4712-4718-AB16-6E92F98CAEDC}">
      <dgm:prSet/>
      <dgm:spPr/>
      <dgm:t>
        <a:bodyPr/>
        <a:lstStyle/>
        <a:p>
          <a:endParaRPr lang="zh-TW" altLang="en-US" sz="1200" b="0"/>
        </a:p>
      </dgm:t>
    </dgm:pt>
    <dgm:pt modelId="{52A915C6-00CD-4BDD-AF32-96B393E0E66A}">
      <dgm:prSet custT="1"/>
      <dgm:spPr/>
      <dgm:t>
        <a:bodyPr/>
        <a:lstStyle/>
        <a:p>
          <a:r>
            <a:rPr lang="zh-TW" altLang="en-US" sz="1200" b="0"/>
            <a:t>不動產信託</a:t>
          </a:r>
        </a:p>
      </dgm:t>
    </dgm:pt>
    <dgm:pt modelId="{31D8EF6A-7892-4632-80DC-76F2DD4A7286}" type="parTrans" cxnId="{577071F4-B5AB-4578-A339-2ACA7481E6B3}">
      <dgm:prSet/>
      <dgm:spPr/>
      <dgm:t>
        <a:bodyPr/>
        <a:lstStyle/>
        <a:p>
          <a:endParaRPr lang="zh-TW" altLang="en-US" sz="1200" b="0"/>
        </a:p>
      </dgm:t>
    </dgm:pt>
    <dgm:pt modelId="{C42D3E5E-3A9A-4AED-AFF9-9D6FAEB563F9}" type="sibTrans" cxnId="{577071F4-B5AB-4578-A339-2ACA7481E6B3}">
      <dgm:prSet/>
      <dgm:spPr/>
      <dgm:t>
        <a:bodyPr/>
        <a:lstStyle/>
        <a:p>
          <a:endParaRPr lang="zh-TW" altLang="en-US" sz="1200" b="0"/>
        </a:p>
      </dgm:t>
    </dgm:pt>
    <dgm:pt modelId="{E6A0A023-2616-4356-BAA8-8E2AB449A950}">
      <dgm:prSet custT="1"/>
      <dgm:spPr/>
      <dgm:t>
        <a:bodyPr/>
        <a:lstStyle/>
        <a:p>
          <a:r>
            <a:rPr lang="zh-TW" altLang="en-US" sz="1200" b="0"/>
            <a:t>無體財信託</a:t>
          </a:r>
        </a:p>
      </dgm:t>
    </dgm:pt>
    <dgm:pt modelId="{72641F9A-13C9-438D-BB98-EC0345AEF92B}" type="parTrans" cxnId="{326BC715-B2B8-4478-A022-99087AA59BB1}">
      <dgm:prSet/>
      <dgm:spPr/>
      <dgm:t>
        <a:bodyPr/>
        <a:lstStyle/>
        <a:p>
          <a:endParaRPr lang="zh-TW" altLang="en-US" sz="1200" b="0"/>
        </a:p>
      </dgm:t>
    </dgm:pt>
    <dgm:pt modelId="{89D7A7E1-992A-4E12-94FF-30B5B461C912}" type="sibTrans" cxnId="{326BC715-B2B8-4478-A022-99087AA59BB1}">
      <dgm:prSet/>
      <dgm:spPr/>
      <dgm:t>
        <a:bodyPr/>
        <a:lstStyle/>
        <a:p>
          <a:endParaRPr lang="zh-TW" altLang="en-US" sz="1200" b="0"/>
        </a:p>
      </dgm:t>
    </dgm:pt>
    <dgm:pt modelId="{BCB4F488-5363-41D8-B204-5A86BFB3FD91}">
      <dgm:prSet custT="1"/>
      <dgm:spPr/>
      <dgm:t>
        <a:bodyPr/>
        <a:lstStyle/>
        <a:p>
          <a:r>
            <a:rPr lang="zh-TW" altLang="en-US" sz="1200" b="0"/>
            <a:t>有價證券信託</a:t>
          </a:r>
        </a:p>
      </dgm:t>
    </dgm:pt>
    <dgm:pt modelId="{3186EC7A-DAE0-4849-873E-0EB1FA379E0E}" type="parTrans" cxnId="{566E65F7-40F6-4679-9566-933ACF69BCEC}">
      <dgm:prSet/>
      <dgm:spPr/>
      <dgm:t>
        <a:bodyPr/>
        <a:lstStyle/>
        <a:p>
          <a:endParaRPr lang="zh-TW" altLang="en-US" sz="1200" b="0"/>
        </a:p>
      </dgm:t>
    </dgm:pt>
    <dgm:pt modelId="{F2F4EA98-B83D-45B8-B32F-9226F7E31592}" type="sibTrans" cxnId="{566E65F7-40F6-4679-9566-933ACF69BCEC}">
      <dgm:prSet/>
      <dgm:spPr/>
      <dgm:t>
        <a:bodyPr/>
        <a:lstStyle/>
        <a:p>
          <a:endParaRPr lang="zh-TW" altLang="en-US" sz="1200" b="0"/>
        </a:p>
      </dgm:t>
    </dgm:pt>
    <dgm:pt modelId="{511B75D3-FFE3-49B9-9E5E-FAD4F2F2C317}">
      <dgm:prSet custT="1"/>
      <dgm:spPr/>
      <dgm:t>
        <a:bodyPr/>
        <a:lstStyle/>
        <a:p>
          <a:r>
            <a:rPr lang="zh-TW" altLang="en-US" sz="1200" b="0"/>
            <a:t>金錢債券及其擔保物之信託</a:t>
          </a:r>
        </a:p>
      </dgm:t>
    </dgm:pt>
    <dgm:pt modelId="{243BFA6E-4B16-45A6-9AAD-5E011273DF21}" type="parTrans" cxnId="{82048057-0595-4C6D-AB4E-98E406E0C802}">
      <dgm:prSet/>
      <dgm:spPr/>
      <dgm:t>
        <a:bodyPr/>
        <a:lstStyle/>
        <a:p>
          <a:endParaRPr lang="zh-TW" altLang="en-US" sz="1200" b="0"/>
        </a:p>
      </dgm:t>
    </dgm:pt>
    <dgm:pt modelId="{57C39F9B-4D87-482B-A881-18BD8BF9CA4E}" type="sibTrans" cxnId="{82048057-0595-4C6D-AB4E-98E406E0C802}">
      <dgm:prSet/>
      <dgm:spPr/>
      <dgm:t>
        <a:bodyPr/>
        <a:lstStyle/>
        <a:p>
          <a:endParaRPr lang="zh-TW" altLang="en-US" sz="1200" b="0"/>
        </a:p>
      </dgm:t>
    </dgm:pt>
    <dgm:pt modelId="{D8B3569E-5E4B-4862-961D-CA702EC1765D}">
      <dgm:prSet phldrT="[文字]" custT="1"/>
      <dgm:spPr/>
      <dgm:t>
        <a:bodyPr/>
        <a:lstStyle/>
        <a:p>
          <a:r>
            <a:rPr lang="zh-TW" altLang="en-US" sz="1200" b="0"/>
            <a:t>集團信託</a:t>
          </a:r>
        </a:p>
      </dgm:t>
    </dgm:pt>
    <dgm:pt modelId="{2B9927A0-C6BD-4AEE-AA4F-C07C8F78F3B7}" type="parTrans" cxnId="{A713C782-45CF-45DE-982C-E2495A52AEAD}">
      <dgm:prSet/>
      <dgm:spPr/>
      <dgm:t>
        <a:bodyPr/>
        <a:lstStyle/>
        <a:p>
          <a:endParaRPr lang="zh-TW" altLang="en-US" b="0"/>
        </a:p>
      </dgm:t>
    </dgm:pt>
    <dgm:pt modelId="{653BF9F0-E91C-409D-A0C7-17595AEBE810}" type="sibTrans" cxnId="{A713C782-45CF-45DE-982C-E2495A52AEAD}">
      <dgm:prSet/>
      <dgm:spPr/>
      <dgm:t>
        <a:bodyPr/>
        <a:lstStyle/>
        <a:p>
          <a:endParaRPr lang="zh-TW" altLang="en-US" b="0"/>
        </a:p>
      </dgm:t>
    </dgm:pt>
    <dgm:pt modelId="{F48A8F09-384D-4EEF-B152-630AAD77F78F}">
      <dgm:prSet phldrT="[文字]" custT="1"/>
      <dgm:spPr/>
      <dgm:t>
        <a:bodyPr/>
        <a:lstStyle/>
        <a:p>
          <a:r>
            <a:rPr lang="zh-TW" altLang="en-US" sz="1200" b="0"/>
            <a:t>準集團信託</a:t>
          </a:r>
        </a:p>
      </dgm:t>
    </dgm:pt>
    <dgm:pt modelId="{256D2BB4-AE60-4378-998E-20F7886AB602}" type="parTrans" cxnId="{E34A155F-D3A9-414C-A378-E0F1D231BF63}">
      <dgm:prSet/>
      <dgm:spPr/>
      <dgm:t>
        <a:bodyPr/>
        <a:lstStyle/>
        <a:p>
          <a:endParaRPr lang="zh-TW" altLang="en-US" b="0"/>
        </a:p>
      </dgm:t>
    </dgm:pt>
    <dgm:pt modelId="{3D01F723-7A08-4E3F-B12D-D1918D34BD7E}" type="sibTrans" cxnId="{E34A155F-D3A9-414C-A378-E0F1D231BF63}">
      <dgm:prSet/>
      <dgm:spPr/>
      <dgm:t>
        <a:bodyPr/>
        <a:lstStyle/>
        <a:p>
          <a:endParaRPr lang="zh-TW" altLang="en-US" b="0"/>
        </a:p>
      </dgm:t>
    </dgm:pt>
    <dgm:pt modelId="{11025585-0590-4557-BE25-A7A834E120EA}">
      <dgm:prSet phldrT="[文字]" custT="1"/>
      <dgm:spPr/>
      <dgm:t>
        <a:bodyPr/>
        <a:lstStyle/>
        <a:p>
          <a:r>
            <a:rPr lang="zh-TW" altLang="en-US" sz="1200" b="0"/>
            <a:t>遺囑信託</a:t>
          </a:r>
        </a:p>
      </dgm:t>
    </dgm:pt>
    <dgm:pt modelId="{32EEE9FB-F6C6-49F6-8D8B-98E97F527456}" type="parTrans" cxnId="{058D7F62-FA63-4D0C-8B28-D11BAC93B08D}">
      <dgm:prSet/>
      <dgm:spPr/>
      <dgm:t>
        <a:bodyPr/>
        <a:lstStyle/>
        <a:p>
          <a:endParaRPr lang="zh-TW" altLang="en-US" b="0"/>
        </a:p>
      </dgm:t>
    </dgm:pt>
    <dgm:pt modelId="{93A8B75D-D26E-43EC-928E-87AED330260F}" type="sibTrans" cxnId="{058D7F62-FA63-4D0C-8B28-D11BAC93B08D}">
      <dgm:prSet/>
      <dgm:spPr/>
      <dgm:t>
        <a:bodyPr/>
        <a:lstStyle/>
        <a:p>
          <a:endParaRPr lang="zh-TW" altLang="en-US" b="0"/>
        </a:p>
      </dgm:t>
    </dgm:pt>
    <dgm:pt modelId="{97D9C3C7-1AF1-41A0-8A1F-3399A1309F1A}" type="pres">
      <dgm:prSet presAssocID="{7A26D58C-AB99-4FFC-AB40-BE394A07EAB1}" presName="Name0" presStyleCnt="0">
        <dgm:presLayoutVars>
          <dgm:dir/>
          <dgm:animLvl val="lvl"/>
          <dgm:resizeHandles val="exact"/>
        </dgm:presLayoutVars>
      </dgm:prSet>
      <dgm:spPr/>
    </dgm:pt>
    <dgm:pt modelId="{3934496C-EF00-4ED2-83BA-6E42BE9AA708}" type="pres">
      <dgm:prSet presAssocID="{F15B0E53-B96C-489D-9594-B38F58932015}" presName="composite" presStyleCnt="0"/>
      <dgm:spPr/>
    </dgm:pt>
    <dgm:pt modelId="{819A9345-5AD7-47CE-9C66-0C759A9BE35C}" type="pres">
      <dgm:prSet presAssocID="{F15B0E53-B96C-489D-9594-B38F58932015}" presName="parTx" presStyleLbl="alignNode1" presStyleIdx="0" presStyleCnt="5">
        <dgm:presLayoutVars>
          <dgm:chMax val="0"/>
          <dgm:chPref val="0"/>
          <dgm:bulletEnabled val="1"/>
        </dgm:presLayoutVars>
      </dgm:prSet>
      <dgm:spPr/>
    </dgm:pt>
    <dgm:pt modelId="{89D5A46F-DC78-4799-8051-7CF5A902578C}" type="pres">
      <dgm:prSet presAssocID="{F15B0E53-B96C-489D-9594-B38F58932015}" presName="desTx" presStyleLbl="alignAccFollowNode1" presStyleIdx="0" presStyleCnt="5">
        <dgm:presLayoutVars>
          <dgm:bulletEnabled val="1"/>
        </dgm:presLayoutVars>
      </dgm:prSet>
      <dgm:spPr/>
    </dgm:pt>
    <dgm:pt modelId="{3FF35DF3-E43E-48A3-8871-7DF0457549A4}" type="pres">
      <dgm:prSet presAssocID="{A75F701A-A237-44B7-8604-B3894D94E118}" presName="space" presStyleCnt="0"/>
      <dgm:spPr/>
    </dgm:pt>
    <dgm:pt modelId="{8EB98505-8D23-476D-972F-2772120D69C0}" type="pres">
      <dgm:prSet presAssocID="{CE46C5AE-72C7-4123-9D34-8ECC8BB91398}" presName="composite" presStyleCnt="0"/>
      <dgm:spPr/>
    </dgm:pt>
    <dgm:pt modelId="{C6930B87-FE3F-4807-9BF1-12B39C8A920E}" type="pres">
      <dgm:prSet presAssocID="{CE46C5AE-72C7-4123-9D34-8ECC8BB91398}" presName="parTx" presStyleLbl="alignNode1" presStyleIdx="1" presStyleCnt="5">
        <dgm:presLayoutVars>
          <dgm:chMax val="0"/>
          <dgm:chPref val="0"/>
          <dgm:bulletEnabled val="1"/>
        </dgm:presLayoutVars>
      </dgm:prSet>
      <dgm:spPr/>
    </dgm:pt>
    <dgm:pt modelId="{893DB8A1-2B92-466E-84DF-FA11076F951F}" type="pres">
      <dgm:prSet presAssocID="{CE46C5AE-72C7-4123-9D34-8ECC8BB91398}" presName="desTx" presStyleLbl="alignAccFollowNode1" presStyleIdx="1" presStyleCnt="5">
        <dgm:presLayoutVars>
          <dgm:bulletEnabled val="1"/>
        </dgm:presLayoutVars>
      </dgm:prSet>
      <dgm:spPr/>
    </dgm:pt>
    <dgm:pt modelId="{7FB44A78-C4B7-4D33-AB4C-62F95462C6AE}" type="pres">
      <dgm:prSet presAssocID="{C08AA4A2-F7E3-4A38-AE72-BBB2A54E5E52}" presName="space" presStyleCnt="0"/>
      <dgm:spPr/>
    </dgm:pt>
    <dgm:pt modelId="{B90D46B3-BBA3-41E0-AF9C-A55863AE4BF4}" type="pres">
      <dgm:prSet presAssocID="{43F5CEE5-CDC0-4C04-8AC7-5A70296C98C5}" presName="composite" presStyleCnt="0"/>
      <dgm:spPr/>
    </dgm:pt>
    <dgm:pt modelId="{BCE6E41C-AA9A-4682-ABD2-EA5E1EB59E1F}" type="pres">
      <dgm:prSet presAssocID="{43F5CEE5-CDC0-4C04-8AC7-5A70296C98C5}" presName="parTx" presStyleLbl="alignNode1" presStyleIdx="2" presStyleCnt="5">
        <dgm:presLayoutVars>
          <dgm:chMax val="0"/>
          <dgm:chPref val="0"/>
          <dgm:bulletEnabled val="1"/>
        </dgm:presLayoutVars>
      </dgm:prSet>
      <dgm:spPr/>
    </dgm:pt>
    <dgm:pt modelId="{7ABBE7D3-A290-4BAA-A91A-80F495C6DFF8}" type="pres">
      <dgm:prSet presAssocID="{43F5CEE5-CDC0-4C04-8AC7-5A70296C98C5}" presName="desTx" presStyleLbl="alignAccFollowNode1" presStyleIdx="2" presStyleCnt="5">
        <dgm:presLayoutVars>
          <dgm:bulletEnabled val="1"/>
        </dgm:presLayoutVars>
      </dgm:prSet>
      <dgm:spPr/>
    </dgm:pt>
    <dgm:pt modelId="{B0BD6084-E78E-45D2-91E9-081EBDC62715}" type="pres">
      <dgm:prSet presAssocID="{C1A998D5-B8CE-4E03-A257-5D59A7D7E5D0}" presName="space" presStyleCnt="0"/>
      <dgm:spPr/>
    </dgm:pt>
    <dgm:pt modelId="{101BC525-8247-4D21-901D-FA5A37599162}" type="pres">
      <dgm:prSet presAssocID="{0090D4AF-058F-4CD2-994A-A43E30BF8E51}" presName="composite" presStyleCnt="0"/>
      <dgm:spPr/>
    </dgm:pt>
    <dgm:pt modelId="{2277E04D-2D8B-415B-AA4A-41409625F542}" type="pres">
      <dgm:prSet presAssocID="{0090D4AF-058F-4CD2-994A-A43E30BF8E51}" presName="parTx" presStyleLbl="alignNode1" presStyleIdx="3" presStyleCnt="5">
        <dgm:presLayoutVars>
          <dgm:chMax val="0"/>
          <dgm:chPref val="0"/>
          <dgm:bulletEnabled val="1"/>
        </dgm:presLayoutVars>
      </dgm:prSet>
      <dgm:spPr/>
    </dgm:pt>
    <dgm:pt modelId="{FCEA4B7C-6516-4FAE-B672-75F21DC21078}" type="pres">
      <dgm:prSet presAssocID="{0090D4AF-058F-4CD2-994A-A43E30BF8E51}" presName="desTx" presStyleLbl="alignAccFollowNode1" presStyleIdx="3" presStyleCnt="5">
        <dgm:presLayoutVars>
          <dgm:bulletEnabled val="1"/>
        </dgm:presLayoutVars>
      </dgm:prSet>
      <dgm:spPr/>
    </dgm:pt>
    <dgm:pt modelId="{20814EDA-83F0-4254-8297-9606FEF93012}" type="pres">
      <dgm:prSet presAssocID="{47D6447D-9CE5-4B49-9755-340880E9B1E9}" presName="space" presStyleCnt="0"/>
      <dgm:spPr/>
    </dgm:pt>
    <dgm:pt modelId="{D41E6F23-01F1-4D7A-9194-0E0678E3CDF5}" type="pres">
      <dgm:prSet presAssocID="{7BDC3BA7-72A0-4DEB-9B2A-A609CD98984D}" presName="composite" presStyleCnt="0"/>
      <dgm:spPr/>
    </dgm:pt>
    <dgm:pt modelId="{F9A4492A-27DF-457A-8473-2D25CF4E741B}" type="pres">
      <dgm:prSet presAssocID="{7BDC3BA7-72A0-4DEB-9B2A-A609CD98984D}" presName="parTx" presStyleLbl="alignNode1" presStyleIdx="4" presStyleCnt="5">
        <dgm:presLayoutVars>
          <dgm:chMax val="0"/>
          <dgm:chPref val="0"/>
          <dgm:bulletEnabled val="1"/>
        </dgm:presLayoutVars>
      </dgm:prSet>
      <dgm:spPr/>
    </dgm:pt>
    <dgm:pt modelId="{FECC3AEA-D417-42FA-8F8F-41C73F0A20D8}" type="pres">
      <dgm:prSet presAssocID="{7BDC3BA7-72A0-4DEB-9B2A-A609CD98984D}" presName="desTx" presStyleLbl="alignAccFollowNode1" presStyleIdx="4" presStyleCnt="5">
        <dgm:presLayoutVars>
          <dgm:bulletEnabled val="1"/>
        </dgm:presLayoutVars>
      </dgm:prSet>
      <dgm:spPr/>
    </dgm:pt>
  </dgm:ptLst>
  <dgm:cxnLst>
    <dgm:cxn modelId="{30861903-4712-4718-AB16-6E92F98CAEDC}" srcId="{43F5CEE5-CDC0-4C04-8AC7-5A70296C98C5}" destId="{9F3B465B-AE1B-436E-92CD-19097BFD1381}" srcOrd="1" destOrd="0" parTransId="{982E020B-183F-4390-AAD3-C19873C9E05F}" sibTransId="{6E81420B-0BCE-44E5-BB55-98E14660FE59}"/>
    <dgm:cxn modelId="{CC07B411-E68D-4D08-86AC-994AF6EA185C}" type="presOf" srcId="{9F3B465B-AE1B-436E-92CD-19097BFD1381}" destId="{7ABBE7D3-A290-4BAA-A91A-80F495C6DFF8}" srcOrd="0" destOrd="1" presId="urn:microsoft.com/office/officeart/2005/8/layout/hList1"/>
    <dgm:cxn modelId="{326BC715-B2B8-4478-A022-99087AA59BB1}" srcId="{43F5CEE5-CDC0-4C04-8AC7-5A70296C98C5}" destId="{E6A0A023-2616-4356-BAA8-8E2AB449A950}" srcOrd="3" destOrd="0" parTransId="{72641F9A-13C9-438D-BB98-EC0345AEF92B}" sibTransId="{89D7A7E1-992A-4E12-94FF-30B5B461C912}"/>
    <dgm:cxn modelId="{12C22A1A-9CDE-4B8F-9EC5-4F760C67B2EF}" srcId="{F15B0E53-B96C-489D-9594-B38F58932015}" destId="{11FEF34A-3733-4326-AAA6-C1CA886CA60E}" srcOrd="0" destOrd="0" parTransId="{1AA85618-6985-4685-B014-071B5A19A275}" sibTransId="{B6E9DF9A-A388-4BA7-A0F6-9E6189F880E5}"/>
    <dgm:cxn modelId="{75154C1F-62F8-466B-AEE7-07EC4AB91315}" type="presOf" srcId="{0090D4AF-058F-4CD2-994A-A43E30BF8E51}" destId="{2277E04D-2D8B-415B-AA4A-41409625F542}" srcOrd="0" destOrd="0" presId="urn:microsoft.com/office/officeart/2005/8/layout/hList1"/>
    <dgm:cxn modelId="{7C4C8B20-5B71-40C9-9070-316ECA23107A}" type="presOf" srcId="{BCB4F488-5363-41D8-B204-5A86BFB3FD91}" destId="{7ABBE7D3-A290-4BAA-A91A-80F495C6DFF8}" srcOrd="0" destOrd="4" presId="urn:microsoft.com/office/officeart/2005/8/layout/hList1"/>
    <dgm:cxn modelId="{A56A732A-6A21-4AD3-8B46-8B7197E85BA1}" srcId="{7A26D58C-AB99-4FFC-AB40-BE394A07EAB1}" destId="{F15B0E53-B96C-489D-9594-B38F58932015}" srcOrd="0" destOrd="0" parTransId="{505A73D1-60E5-49B4-8F03-52CA782D3312}" sibTransId="{A75F701A-A237-44B7-8604-B3894D94E118}"/>
    <dgm:cxn modelId="{F4B83732-4F04-4970-A19E-BC22313843B9}" type="presOf" srcId="{CE46C5AE-72C7-4123-9D34-8ECC8BB91398}" destId="{C6930B87-FE3F-4807-9BF1-12B39C8A920E}" srcOrd="0" destOrd="0" presId="urn:microsoft.com/office/officeart/2005/8/layout/hList1"/>
    <dgm:cxn modelId="{13EA0F33-38F6-477D-A35D-459CE07C1D19}" type="presOf" srcId="{E6A0A023-2616-4356-BAA8-8E2AB449A950}" destId="{7ABBE7D3-A290-4BAA-A91A-80F495C6DFF8}" srcOrd="0" destOrd="3" presId="urn:microsoft.com/office/officeart/2005/8/layout/hList1"/>
    <dgm:cxn modelId="{CD4E8A35-D2C1-4453-BE47-4078553BA364}" type="presOf" srcId="{7D5EBFE1-7013-430B-B9B2-20543483339E}" destId="{FECC3AEA-D417-42FA-8F8F-41C73F0A20D8}" srcOrd="0" destOrd="2" presId="urn:microsoft.com/office/officeart/2005/8/layout/hList1"/>
    <dgm:cxn modelId="{DA93335C-5BF3-4417-AD53-AAEC119B5191}" srcId="{43F5CEE5-CDC0-4C04-8AC7-5A70296C98C5}" destId="{4C069D07-69CB-4D94-9F72-8C8DBEBCF0BC}" srcOrd="0" destOrd="0" parTransId="{FA35F499-D4A4-4B78-AEA2-A3CBF3AF8A59}" sibTransId="{EE80FBC3-FD8F-4035-8200-660A6C44639A}"/>
    <dgm:cxn modelId="{6639D15C-1FA3-4A92-AE07-478F7D3F1729}" srcId="{7BDC3BA7-72A0-4DEB-9B2A-A609CD98984D}" destId="{AA966903-04B9-4A57-ABD3-B402D942A099}" srcOrd="0" destOrd="0" parTransId="{1A11C146-73FC-45ED-87F4-8231BFB69A8B}" sibTransId="{C30FE4EA-37BD-4BFD-94C5-EAAB31EC4E2A}"/>
    <dgm:cxn modelId="{E34A155F-D3A9-414C-A378-E0F1D231BF63}" srcId="{0090D4AF-058F-4CD2-994A-A43E30BF8E51}" destId="{F48A8F09-384D-4EEF-B152-630AAD77F78F}" srcOrd="2" destOrd="0" parTransId="{256D2BB4-AE60-4378-998E-20F7886AB602}" sibTransId="{3D01F723-7A08-4E3F-B12D-D1918D34BD7E}"/>
    <dgm:cxn modelId="{5A81335F-CD67-4BA0-901C-135C23996180}" srcId="{7A26D58C-AB99-4FFC-AB40-BE394A07EAB1}" destId="{43F5CEE5-CDC0-4C04-8AC7-5A70296C98C5}" srcOrd="2" destOrd="0" parTransId="{4AE53D0F-8FC8-48D8-ABB7-7F164DB4A9E5}" sibTransId="{C1A998D5-B8CE-4E03-A257-5D59A7D7E5D0}"/>
    <dgm:cxn modelId="{1848C861-A011-4A5B-8332-0251F840E90D}" type="presOf" srcId="{511B75D3-FFE3-49B9-9E5E-FAD4F2F2C317}" destId="{7ABBE7D3-A290-4BAA-A91A-80F495C6DFF8}" srcOrd="0" destOrd="5" presId="urn:microsoft.com/office/officeart/2005/8/layout/hList1"/>
    <dgm:cxn modelId="{058D7F62-FA63-4D0C-8B28-D11BAC93B08D}" srcId="{7BDC3BA7-72A0-4DEB-9B2A-A609CD98984D}" destId="{11025585-0590-4557-BE25-A7A834E120EA}" srcOrd="1" destOrd="0" parTransId="{32EEE9FB-F6C6-49F6-8D8B-98E97F527456}" sibTransId="{93A8B75D-D26E-43EC-928E-87AED330260F}"/>
    <dgm:cxn modelId="{C5D28742-A019-4D99-B10D-B48F5ACA2EC0}" type="presOf" srcId="{A63152DB-6919-4030-9D5D-EDA1A9017EB0}" destId="{89D5A46F-DC78-4799-8051-7CF5A902578C}" srcOrd="0" destOrd="2" presId="urn:microsoft.com/office/officeart/2005/8/layout/hList1"/>
    <dgm:cxn modelId="{FB2F5345-7C59-4152-BBCF-376B88FEC81B}" type="presOf" srcId="{D8B3569E-5E4B-4862-961D-CA702EC1765D}" destId="{FCEA4B7C-6516-4FAE-B672-75F21DC21078}" srcOrd="0" destOrd="1" presId="urn:microsoft.com/office/officeart/2005/8/layout/hList1"/>
    <dgm:cxn modelId="{08C7304C-5B87-4729-B347-6EF4FDD6025C}" type="presOf" srcId="{98B03499-B9D3-452D-A3C3-B3175B8DD54C}" destId="{89D5A46F-DC78-4799-8051-7CF5A902578C}" srcOrd="0" destOrd="1" presId="urn:microsoft.com/office/officeart/2005/8/layout/hList1"/>
    <dgm:cxn modelId="{5544F64C-3EDF-4FAA-9985-F1F4D75D40A7}" type="presOf" srcId="{7A26D58C-AB99-4FFC-AB40-BE394A07EAB1}" destId="{97D9C3C7-1AF1-41A0-8A1F-3399A1309F1A}" srcOrd="0" destOrd="0" presId="urn:microsoft.com/office/officeart/2005/8/layout/hList1"/>
    <dgm:cxn modelId="{E7A7B46D-313C-4C70-8392-A54F90AF644C}" srcId="{CE46C5AE-72C7-4123-9D34-8ECC8BB91398}" destId="{E3078AD3-AEA5-4FDD-83BF-A307244B52B2}" srcOrd="1" destOrd="0" parTransId="{89953F7D-586D-4CE9-904B-65CB14E3B0F6}" sibTransId="{F19A36C0-8CC1-4BA7-A58F-2FAC8D158683}"/>
    <dgm:cxn modelId="{26205953-B849-4EDF-B9C9-78B3F8B9714F}" type="presOf" srcId="{AA966903-04B9-4A57-ABD3-B402D942A099}" destId="{FECC3AEA-D417-42FA-8F8F-41C73F0A20D8}" srcOrd="0" destOrd="0" presId="urn:microsoft.com/office/officeart/2005/8/layout/hList1"/>
    <dgm:cxn modelId="{05711954-79BC-4EFF-B984-3A8FD3753FDA}" srcId="{CE46C5AE-72C7-4123-9D34-8ECC8BB91398}" destId="{8C9408F9-6060-4D43-92BD-400BDFCFAB51}" srcOrd="0" destOrd="0" parTransId="{F5D326C6-C5AB-45B1-AAE0-E59C5691D92D}" sibTransId="{C0F1B55B-1AC6-4626-87B3-138FD28875FD}"/>
    <dgm:cxn modelId="{82048057-0595-4C6D-AB4E-98E406E0C802}" srcId="{43F5CEE5-CDC0-4C04-8AC7-5A70296C98C5}" destId="{511B75D3-FFE3-49B9-9E5E-FAD4F2F2C317}" srcOrd="5" destOrd="0" parTransId="{243BFA6E-4B16-45A6-9AAD-5E011273DF21}" sibTransId="{57C39F9B-4D87-482B-A881-18BD8BF9CA4E}"/>
    <dgm:cxn modelId="{D9BC9A77-585A-4310-ACE0-D874C87FF045}" type="presOf" srcId="{F15B0E53-B96C-489D-9594-B38F58932015}" destId="{819A9345-5AD7-47CE-9C66-0C759A9BE35C}" srcOrd="0" destOrd="0" presId="urn:microsoft.com/office/officeart/2005/8/layout/hList1"/>
    <dgm:cxn modelId="{931B767C-C913-4626-A46F-424E6D5C85DB}" srcId="{F15B0E53-B96C-489D-9594-B38F58932015}" destId="{98B03499-B9D3-452D-A3C3-B3175B8DD54C}" srcOrd="1" destOrd="0" parTransId="{831B0943-38CC-4D9F-A2ED-003A5051A474}" sibTransId="{3D94626D-69D9-4182-A650-2C72E0DFF408}"/>
    <dgm:cxn modelId="{A713C782-45CF-45DE-982C-E2495A52AEAD}" srcId="{0090D4AF-058F-4CD2-994A-A43E30BF8E51}" destId="{D8B3569E-5E4B-4862-961D-CA702EC1765D}" srcOrd="1" destOrd="0" parTransId="{2B9927A0-C6BD-4AEE-AA4F-C07C8F78F3B7}" sibTransId="{653BF9F0-E91C-409D-A0C7-17595AEBE810}"/>
    <dgm:cxn modelId="{AEBD0888-BE2A-40F0-944D-A517945D9A9D}" type="presOf" srcId="{8C9408F9-6060-4D43-92BD-400BDFCFAB51}" destId="{893DB8A1-2B92-466E-84DF-FA11076F951F}" srcOrd="0" destOrd="0" presId="urn:microsoft.com/office/officeart/2005/8/layout/hList1"/>
    <dgm:cxn modelId="{A92E6B91-1F46-4C1B-8457-E7CBF4D9FE75}" type="presOf" srcId="{F367C869-6FFE-40AB-97B3-C38A0774A5AF}" destId="{FCEA4B7C-6516-4FAE-B672-75F21DC21078}" srcOrd="0" destOrd="0" presId="urn:microsoft.com/office/officeart/2005/8/layout/hList1"/>
    <dgm:cxn modelId="{54E1DE92-9B26-41AB-9835-5CC2209A6193}" type="presOf" srcId="{F48A8F09-384D-4EEF-B152-630AAD77F78F}" destId="{FCEA4B7C-6516-4FAE-B672-75F21DC21078}" srcOrd="0" destOrd="2" presId="urn:microsoft.com/office/officeart/2005/8/layout/hList1"/>
    <dgm:cxn modelId="{F220699A-4797-4E01-9065-C5C06CE661E8}" type="presOf" srcId="{52A915C6-00CD-4BDD-AF32-96B393E0E66A}" destId="{7ABBE7D3-A290-4BAA-A91A-80F495C6DFF8}" srcOrd="0" destOrd="2" presId="urn:microsoft.com/office/officeart/2005/8/layout/hList1"/>
    <dgm:cxn modelId="{524D52A1-D9C3-4811-AC86-5E6ADF4FE65C}" type="presOf" srcId="{11025585-0590-4557-BE25-A7A834E120EA}" destId="{FECC3AEA-D417-42FA-8F8F-41C73F0A20D8}" srcOrd="0" destOrd="1" presId="urn:microsoft.com/office/officeart/2005/8/layout/hList1"/>
    <dgm:cxn modelId="{51C727AA-E504-46F3-B9F9-696D2BBC5134}" srcId="{7A26D58C-AB99-4FFC-AB40-BE394A07EAB1}" destId="{0090D4AF-058F-4CD2-994A-A43E30BF8E51}" srcOrd="3" destOrd="0" parTransId="{F49EEF72-B7F9-4B49-8407-E1371E036161}" sibTransId="{47D6447D-9CE5-4B49-9755-340880E9B1E9}"/>
    <dgm:cxn modelId="{766CC1AA-5715-45A2-B25E-99EF1EEF9F1A}" srcId="{7A26D58C-AB99-4FFC-AB40-BE394A07EAB1}" destId="{7BDC3BA7-72A0-4DEB-9B2A-A609CD98984D}" srcOrd="4" destOrd="0" parTransId="{BC415A02-1324-498B-B38E-A1CB15490666}" sibTransId="{218B79AC-D00E-415C-B82D-8564320584FF}"/>
    <dgm:cxn modelId="{41A62EB0-AF00-470D-AC7A-189B8CAF6374}" type="presOf" srcId="{11FEF34A-3733-4326-AAA6-C1CA886CA60E}" destId="{89D5A46F-DC78-4799-8051-7CF5A902578C}" srcOrd="0" destOrd="0" presId="urn:microsoft.com/office/officeart/2005/8/layout/hList1"/>
    <dgm:cxn modelId="{FE9D4FB2-25F9-4725-9F3B-6EE1EEDBA42C}" type="presOf" srcId="{43F5CEE5-CDC0-4C04-8AC7-5A70296C98C5}" destId="{BCE6E41C-AA9A-4682-ABD2-EA5E1EB59E1F}" srcOrd="0" destOrd="0" presId="urn:microsoft.com/office/officeart/2005/8/layout/hList1"/>
    <dgm:cxn modelId="{7A6410C7-A164-48B9-809A-FA3C956BECA4}" srcId="{7BDC3BA7-72A0-4DEB-9B2A-A609CD98984D}" destId="{7D5EBFE1-7013-430B-B9B2-20543483339E}" srcOrd="2" destOrd="0" parTransId="{8A648161-BDAF-4EC5-AC9E-54A70DC84B99}" sibTransId="{191C348F-5973-484E-98BF-8E6F4D24B1F8}"/>
    <dgm:cxn modelId="{381CDFCB-3D5E-4A4C-8712-FEEB5BC29CC0}" srcId="{0090D4AF-058F-4CD2-994A-A43E30BF8E51}" destId="{F367C869-6FFE-40AB-97B3-C38A0774A5AF}" srcOrd="0" destOrd="0" parTransId="{8266E0C1-6246-4C1C-BAAD-5D1717DFDABB}" sibTransId="{F73E11D4-8DA2-46A9-B928-CAEE7E62F56D}"/>
    <dgm:cxn modelId="{7839FFE2-45B9-4E5D-9701-6F16FB477473}" srcId="{F15B0E53-B96C-489D-9594-B38F58932015}" destId="{A63152DB-6919-4030-9D5D-EDA1A9017EB0}" srcOrd="2" destOrd="0" parTransId="{9EA2B354-79A3-4468-8D48-A7AF937C843D}" sibTransId="{7A3CCF5F-7772-4128-94EC-FA20C07CAE65}"/>
    <dgm:cxn modelId="{68C4D4EC-B452-4492-9444-D83616DE198D}" type="presOf" srcId="{E3078AD3-AEA5-4FDD-83BF-A307244B52B2}" destId="{893DB8A1-2B92-466E-84DF-FA11076F951F}" srcOrd="0" destOrd="1" presId="urn:microsoft.com/office/officeart/2005/8/layout/hList1"/>
    <dgm:cxn modelId="{1F80B6ED-2383-4FAB-9F9B-8AAA5933D3DE}" srcId="{7A26D58C-AB99-4FFC-AB40-BE394A07EAB1}" destId="{CE46C5AE-72C7-4123-9D34-8ECC8BB91398}" srcOrd="1" destOrd="0" parTransId="{CA215942-5BE1-499D-9A31-D3D1D555AD18}" sibTransId="{C08AA4A2-F7E3-4A38-AE72-BBB2A54E5E52}"/>
    <dgm:cxn modelId="{330EFDF3-5C08-438E-B998-22C6FEAE488E}" type="presOf" srcId="{7BDC3BA7-72A0-4DEB-9B2A-A609CD98984D}" destId="{F9A4492A-27DF-457A-8473-2D25CF4E741B}" srcOrd="0" destOrd="0" presId="urn:microsoft.com/office/officeart/2005/8/layout/hList1"/>
    <dgm:cxn modelId="{E28636F4-DBBE-4784-BEFF-C79E83910250}" type="presOf" srcId="{4C069D07-69CB-4D94-9F72-8C8DBEBCF0BC}" destId="{7ABBE7D3-A290-4BAA-A91A-80F495C6DFF8}" srcOrd="0" destOrd="0" presId="urn:microsoft.com/office/officeart/2005/8/layout/hList1"/>
    <dgm:cxn modelId="{577071F4-B5AB-4578-A339-2ACA7481E6B3}" srcId="{43F5CEE5-CDC0-4C04-8AC7-5A70296C98C5}" destId="{52A915C6-00CD-4BDD-AF32-96B393E0E66A}" srcOrd="2" destOrd="0" parTransId="{31D8EF6A-7892-4632-80DC-76F2DD4A7286}" sibTransId="{C42D3E5E-3A9A-4AED-AFF9-9D6FAEB563F9}"/>
    <dgm:cxn modelId="{566E65F7-40F6-4679-9566-933ACF69BCEC}" srcId="{43F5CEE5-CDC0-4C04-8AC7-5A70296C98C5}" destId="{BCB4F488-5363-41D8-B204-5A86BFB3FD91}" srcOrd="4" destOrd="0" parTransId="{3186EC7A-DAE0-4849-873E-0EB1FA379E0E}" sibTransId="{F2F4EA98-B83D-45B8-B32F-9226F7E31592}"/>
    <dgm:cxn modelId="{C3FAACD0-AC05-4992-88D6-915EB5428E71}" type="presParOf" srcId="{97D9C3C7-1AF1-41A0-8A1F-3399A1309F1A}" destId="{3934496C-EF00-4ED2-83BA-6E42BE9AA708}" srcOrd="0" destOrd="0" presId="urn:microsoft.com/office/officeart/2005/8/layout/hList1"/>
    <dgm:cxn modelId="{9595D7B0-D25C-4E0C-A568-809AB518504A}" type="presParOf" srcId="{3934496C-EF00-4ED2-83BA-6E42BE9AA708}" destId="{819A9345-5AD7-47CE-9C66-0C759A9BE35C}" srcOrd="0" destOrd="0" presId="urn:microsoft.com/office/officeart/2005/8/layout/hList1"/>
    <dgm:cxn modelId="{A5E7C3AC-AB9A-4CF6-BD98-64B849CEDAF2}" type="presParOf" srcId="{3934496C-EF00-4ED2-83BA-6E42BE9AA708}" destId="{89D5A46F-DC78-4799-8051-7CF5A902578C}" srcOrd="1" destOrd="0" presId="urn:microsoft.com/office/officeart/2005/8/layout/hList1"/>
    <dgm:cxn modelId="{2B423578-00BC-49DF-A9FE-B9977668BC6A}" type="presParOf" srcId="{97D9C3C7-1AF1-41A0-8A1F-3399A1309F1A}" destId="{3FF35DF3-E43E-48A3-8871-7DF0457549A4}" srcOrd="1" destOrd="0" presId="urn:microsoft.com/office/officeart/2005/8/layout/hList1"/>
    <dgm:cxn modelId="{9A9DA470-7AE8-4525-9AA3-489A4DD394B5}" type="presParOf" srcId="{97D9C3C7-1AF1-41A0-8A1F-3399A1309F1A}" destId="{8EB98505-8D23-476D-972F-2772120D69C0}" srcOrd="2" destOrd="0" presId="urn:microsoft.com/office/officeart/2005/8/layout/hList1"/>
    <dgm:cxn modelId="{7CA594A0-58F2-402D-AD8F-A650F339349B}" type="presParOf" srcId="{8EB98505-8D23-476D-972F-2772120D69C0}" destId="{C6930B87-FE3F-4807-9BF1-12B39C8A920E}" srcOrd="0" destOrd="0" presId="urn:microsoft.com/office/officeart/2005/8/layout/hList1"/>
    <dgm:cxn modelId="{A6FF54AD-47EC-460D-BBF1-8293D97B9FD1}" type="presParOf" srcId="{8EB98505-8D23-476D-972F-2772120D69C0}" destId="{893DB8A1-2B92-466E-84DF-FA11076F951F}" srcOrd="1" destOrd="0" presId="urn:microsoft.com/office/officeart/2005/8/layout/hList1"/>
    <dgm:cxn modelId="{892AA1DA-EF05-4CBF-9FEF-169477949C6F}" type="presParOf" srcId="{97D9C3C7-1AF1-41A0-8A1F-3399A1309F1A}" destId="{7FB44A78-C4B7-4D33-AB4C-62F95462C6AE}" srcOrd="3" destOrd="0" presId="urn:microsoft.com/office/officeart/2005/8/layout/hList1"/>
    <dgm:cxn modelId="{27D4ABB2-C664-4A54-A314-3DDA5662AD4E}" type="presParOf" srcId="{97D9C3C7-1AF1-41A0-8A1F-3399A1309F1A}" destId="{B90D46B3-BBA3-41E0-AF9C-A55863AE4BF4}" srcOrd="4" destOrd="0" presId="urn:microsoft.com/office/officeart/2005/8/layout/hList1"/>
    <dgm:cxn modelId="{E102F998-6D73-4B23-8747-5C39BC357F93}" type="presParOf" srcId="{B90D46B3-BBA3-41E0-AF9C-A55863AE4BF4}" destId="{BCE6E41C-AA9A-4682-ABD2-EA5E1EB59E1F}" srcOrd="0" destOrd="0" presId="urn:microsoft.com/office/officeart/2005/8/layout/hList1"/>
    <dgm:cxn modelId="{44C301B4-0062-4D39-B6C1-DD0BD1ED297D}" type="presParOf" srcId="{B90D46B3-BBA3-41E0-AF9C-A55863AE4BF4}" destId="{7ABBE7D3-A290-4BAA-A91A-80F495C6DFF8}" srcOrd="1" destOrd="0" presId="urn:microsoft.com/office/officeart/2005/8/layout/hList1"/>
    <dgm:cxn modelId="{9A87B5BA-16EE-4001-B7A8-F76C951C9FB8}" type="presParOf" srcId="{97D9C3C7-1AF1-41A0-8A1F-3399A1309F1A}" destId="{B0BD6084-E78E-45D2-91E9-081EBDC62715}" srcOrd="5" destOrd="0" presId="urn:microsoft.com/office/officeart/2005/8/layout/hList1"/>
    <dgm:cxn modelId="{B4979C4B-9A25-45D1-AEA8-9EE5EACF4D53}" type="presParOf" srcId="{97D9C3C7-1AF1-41A0-8A1F-3399A1309F1A}" destId="{101BC525-8247-4D21-901D-FA5A37599162}" srcOrd="6" destOrd="0" presId="urn:microsoft.com/office/officeart/2005/8/layout/hList1"/>
    <dgm:cxn modelId="{4CBDA05C-D1A1-4A9E-9B69-66F395977CE5}" type="presParOf" srcId="{101BC525-8247-4D21-901D-FA5A37599162}" destId="{2277E04D-2D8B-415B-AA4A-41409625F542}" srcOrd="0" destOrd="0" presId="urn:microsoft.com/office/officeart/2005/8/layout/hList1"/>
    <dgm:cxn modelId="{C91AD0FF-78A5-479E-A895-A47837A1A535}" type="presParOf" srcId="{101BC525-8247-4D21-901D-FA5A37599162}" destId="{FCEA4B7C-6516-4FAE-B672-75F21DC21078}" srcOrd="1" destOrd="0" presId="urn:microsoft.com/office/officeart/2005/8/layout/hList1"/>
    <dgm:cxn modelId="{D19637CD-A8AA-43CA-BE8B-47D323E8F8BC}" type="presParOf" srcId="{97D9C3C7-1AF1-41A0-8A1F-3399A1309F1A}" destId="{20814EDA-83F0-4254-8297-9606FEF93012}" srcOrd="7" destOrd="0" presId="urn:microsoft.com/office/officeart/2005/8/layout/hList1"/>
    <dgm:cxn modelId="{F99D25C1-271A-4355-819D-A3C898AC93AE}" type="presParOf" srcId="{97D9C3C7-1AF1-41A0-8A1F-3399A1309F1A}" destId="{D41E6F23-01F1-4D7A-9194-0E0678E3CDF5}" srcOrd="8" destOrd="0" presId="urn:microsoft.com/office/officeart/2005/8/layout/hList1"/>
    <dgm:cxn modelId="{61DE53FF-8D23-4C08-87BD-449427884B2E}" type="presParOf" srcId="{D41E6F23-01F1-4D7A-9194-0E0678E3CDF5}" destId="{F9A4492A-27DF-457A-8473-2D25CF4E741B}" srcOrd="0" destOrd="0" presId="urn:microsoft.com/office/officeart/2005/8/layout/hList1"/>
    <dgm:cxn modelId="{F7D8CF12-EF67-4FF0-B74F-13AC4EA4B2CE}" type="presParOf" srcId="{D41E6F23-01F1-4D7A-9194-0E0678E3CDF5}" destId="{FECC3AEA-D417-42FA-8F8F-41C73F0A20D8}"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A9345-5AD7-47CE-9C66-0C759A9BE35C}">
      <dsp:nvSpPr>
        <dsp:cNvPr id="0" name=""/>
        <dsp:cNvSpPr/>
      </dsp:nvSpPr>
      <dsp:spPr>
        <a:xfrm>
          <a:off x="2424" y="439529"/>
          <a:ext cx="929243" cy="3716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TW" altLang="en-US" sz="1200" b="1" kern="1200"/>
            <a:t>依收益人</a:t>
          </a:r>
        </a:p>
      </dsp:txBody>
      <dsp:txXfrm>
        <a:off x="2424" y="439529"/>
        <a:ext cx="929243" cy="371697"/>
      </dsp:txXfrm>
    </dsp:sp>
    <dsp:sp modelId="{89D5A46F-DC78-4799-8051-7CF5A902578C}">
      <dsp:nvSpPr>
        <dsp:cNvPr id="0" name=""/>
        <dsp:cNvSpPr/>
      </dsp:nvSpPr>
      <dsp:spPr>
        <a:xfrm>
          <a:off x="2424" y="811227"/>
          <a:ext cx="929243" cy="28108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t>自益信託</a:t>
          </a:r>
        </a:p>
        <a:p>
          <a:pPr marL="114300" lvl="1" indent="-114300" algn="l" defTabSz="533400">
            <a:lnSpc>
              <a:spcPct val="90000"/>
            </a:lnSpc>
            <a:spcBef>
              <a:spcPct val="0"/>
            </a:spcBef>
            <a:spcAft>
              <a:spcPct val="15000"/>
            </a:spcAft>
            <a:buChar char="•"/>
          </a:pPr>
          <a:r>
            <a:rPr lang="zh-TW" altLang="en-US" sz="1200" b="0" kern="1200"/>
            <a:t>他益信託</a:t>
          </a:r>
        </a:p>
        <a:p>
          <a:pPr marL="114300" lvl="1" indent="-114300" algn="l" defTabSz="533400">
            <a:lnSpc>
              <a:spcPct val="90000"/>
            </a:lnSpc>
            <a:spcBef>
              <a:spcPct val="0"/>
            </a:spcBef>
            <a:spcAft>
              <a:spcPct val="15000"/>
            </a:spcAft>
            <a:buChar char="•"/>
          </a:pPr>
          <a:r>
            <a:rPr lang="zh-TW" altLang="en-US" sz="1200" b="0" kern="1200"/>
            <a:t>公益信託</a:t>
          </a:r>
        </a:p>
      </dsp:txBody>
      <dsp:txXfrm>
        <a:off x="2424" y="811227"/>
        <a:ext cx="929243" cy="2810880"/>
      </dsp:txXfrm>
    </dsp:sp>
    <dsp:sp modelId="{C6930B87-FE3F-4807-9BF1-12B39C8A920E}">
      <dsp:nvSpPr>
        <dsp:cNvPr id="0" name=""/>
        <dsp:cNvSpPr/>
      </dsp:nvSpPr>
      <dsp:spPr>
        <a:xfrm>
          <a:off x="1061761" y="439529"/>
          <a:ext cx="929243" cy="3716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TW" altLang="en-US" sz="1200" b="1" kern="1200"/>
            <a:t>依目的</a:t>
          </a:r>
        </a:p>
      </dsp:txBody>
      <dsp:txXfrm>
        <a:off x="1061761" y="439529"/>
        <a:ext cx="929243" cy="371697"/>
      </dsp:txXfrm>
    </dsp:sp>
    <dsp:sp modelId="{893DB8A1-2B92-466E-84DF-FA11076F951F}">
      <dsp:nvSpPr>
        <dsp:cNvPr id="0" name=""/>
        <dsp:cNvSpPr/>
      </dsp:nvSpPr>
      <dsp:spPr>
        <a:xfrm>
          <a:off x="1061761" y="811227"/>
          <a:ext cx="929243" cy="28108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t>公益信託</a:t>
          </a:r>
        </a:p>
        <a:p>
          <a:pPr marL="114300" lvl="1" indent="-114300" algn="l" defTabSz="533400">
            <a:lnSpc>
              <a:spcPct val="90000"/>
            </a:lnSpc>
            <a:spcBef>
              <a:spcPct val="0"/>
            </a:spcBef>
            <a:spcAft>
              <a:spcPct val="15000"/>
            </a:spcAft>
            <a:buChar char="•"/>
          </a:pPr>
          <a:r>
            <a:rPr lang="zh-TW" altLang="en-US" sz="1200" b="0" kern="1200"/>
            <a:t>私益信託</a:t>
          </a:r>
        </a:p>
      </dsp:txBody>
      <dsp:txXfrm>
        <a:off x="1061761" y="811227"/>
        <a:ext cx="929243" cy="2810880"/>
      </dsp:txXfrm>
    </dsp:sp>
    <dsp:sp modelId="{BCE6E41C-AA9A-4682-ABD2-EA5E1EB59E1F}">
      <dsp:nvSpPr>
        <dsp:cNvPr id="0" name=""/>
        <dsp:cNvSpPr/>
      </dsp:nvSpPr>
      <dsp:spPr>
        <a:xfrm>
          <a:off x="2121098" y="439529"/>
          <a:ext cx="929243" cy="3716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TW" altLang="en-US" sz="1200" b="1" kern="1200"/>
            <a:t>依財產屬性</a:t>
          </a:r>
        </a:p>
      </dsp:txBody>
      <dsp:txXfrm>
        <a:off x="2121098" y="439529"/>
        <a:ext cx="929243" cy="371697"/>
      </dsp:txXfrm>
    </dsp:sp>
    <dsp:sp modelId="{7ABBE7D3-A290-4BAA-A91A-80F495C6DFF8}">
      <dsp:nvSpPr>
        <dsp:cNvPr id="0" name=""/>
        <dsp:cNvSpPr/>
      </dsp:nvSpPr>
      <dsp:spPr>
        <a:xfrm>
          <a:off x="2121098" y="811227"/>
          <a:ext cx="929243" cy="28108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t>金錢信託</a:t>
          </a:r>
        </a:p>
        <a:p>
          <a:pPr marL="114300" lvl="1" indent="-114300" algn="l" defTabSz="533400">
            <a:lnSpc>
              <a:spcPct val="90000"/>
            </a:lnSpc>
            <a:spcBef>
              <a:spcPct val="0"/>
            </a:spcBef>
            <a:spcAft>
              <a:spcPct val="15000"/>
            </a:spcAft>
            <a:buChar char="•"/>
          </a:pPr>
          <a:r>
            <a:rPr lang="zh-TW" altLang="en-US" sz="1200" b="0" kern="1200"/>
            <a:t>動產信託</a:t>
          </a:r>
        </a:p>
        <a:p>
          <a:pPr marL="114300" lvl="1" indent="-114300" algn="l" defTabSz="533400">
            <a:lnSpc>
              <a:spcPct val="90000"/>
            </a:lnSpc>
            <a:spcBef>
              <a:spcPct val="0"/>
            </a:spcBef>
            <a:spcAft>
              <a:spcPct val="15000"/>
            </a:spcAft>
            <a:buChar char="•"/>
          </a:pPr>
          <a:r>
            <a:rPr lang="zh-TW" altLang="en-US" sz="1200" b="0" kern="1200"/>
            <a:t>不動產信託</a:t>
          </a:r>
        </a:p>
        <a:p>
          <a:pPr marL="114300" lvl="1" indent="-114300" algn="l" defTabSz="533400">
            <a:lnSpc>
              <a:spcPct val="90000"/>
            </a:lnSpc>
            <a:spcBef>
              <a:spcPct val="0"/>
            </a:spcBef>
            <a:spcAft>
              <a:spcPct val="15000"/>
            </a:spcAft>
            <a:buChar char="•"/>
          </a:pPr>
          <a:r>
            <a:rPr lang="zh-TW" altLang="en-US" sz="1200" b="0" kern="1200"/>
            <a:t>無體財信託</a:t>
          </a:r>
        </a:p>
        <a:p>
          <a:pPr marL="114300" lvl="1" indent="-114300" algn="l" defTabSz="533400">
            <a:lnSpc>
              <a:spcPct val="90000"/>
            </a:lnSpc>
            <a:spcBef>
              <a:spcPct val="0"/>
            </a:spcBef>
            <a:spcAft>
              <a:spcPct val="15000"/>
            </a:spcAft>
            <a:buChar char="•"/>
          </a:pPr>
          <a:r>
            <a:rPr lang="zh-TW" altLang="en-US" sz="1200" b="0" kern="1200"/>
            <a:t>有價證券信託</a:t>
          </a:r>
        </a:p>
        <a:p>
          <a:pPr marL="114300" lvl="1" indent="-114300" algn="l" defTabSz="533400">
            <a:lnSpc>
              <a:spcPct val="90000"/>
            </a:lnSpc>
            <a:spcBef>
              <a:spcPct val="0"/>
            </a:spcBef>
            <a:spcAft>
              <a:spcPct val="15000"/>
            </a:spcAft>
            <a:buChar char="•"/>
          </a:pPr>
          <a:r>
            <a:rPr lang="zh-TW" altLang="en-US" sz="1200" b="0" kern="1200"/>
            <a:t>金錢債券及其擔保物之信託</a:t>
          </a:r>
        </a:p>
      </dsp:txBody>
      <dsp:txXfrm>
        <a:off x="2121098" y="811227"/>
        <a:ext cx="929243" cy="2810880"/>
      </dsp:txXfrm>
    </dsp:sp>
    <dsp:sp modelId="{2277E04D-2D8B-415B-AA4A-41409625F542}">
      <dsp:nvSpPr>
        <dsp:cNvPr id="0" name=""/>
        <dsp:cNvSpPr/>
      </dsp:nvSpPr>
      <dsp:spPr>
        <a:xfrm>
          <a:off x="3180435" y="439529"/>
          <a:ext cx="929243" cy="3716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TW" altLang="en-US" sz="1200" b="1" kern="1200"/>
            <a:t>財產運用</a:t>
          </a:r>
        </a:p>
      </dsp:txBody>
      <dsp:txXfrm>
        <a:off x="3180435" y="439529"/>
        <a:ext cx="929243" cy="371697"/>
      </dsp:txXfrm>
    </dsp:sp>
    <dsp:sp modelId="{FCEA4B7C-6516-4FAE-B672-75F21DC21078}">
      <dsp:nvSpPr>
        <dsp:cNvPr id="0" name=""/>
        <dsp:cNvSpPr/>
      </dsp:nvSpPr>
      <dsp:spPr>
        <a:xfrm>
          <a:off x="3180435" y="811227"/>
          <a:ext cx="929243" cy="28108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t>個別信託</a:t>
          </a:r>
        </a:p>
        <a:p>
          <a:pPr marL="114300" lvl="1" indent="-114300" algn="l" defTabSz="533400">
            <a:lnSpc>
              <a:spcPct val="90000"/>
            </a:lnSpc>
            <a:spcBef>
              <a:spcPct val="0"/>
            </a:spcBef>
            <a:spcAft>
              <a:spcPct val="15000"/>
            </a:spcAft>
            <a:buChar char="•"/>
          </a:pPr>
          <a:r>
            <a:rPr lang="zh-TW" altLang="en-US" sz="1200" b="0" kern="1200"/>
            <a:t>集團信託</a:t>
          </a:r>
        </a:p>
        <a:p>
          <a:pPr marL="114300" lvl="1" indent="-114300" algn="l" defTabSz="533400">
            <a:lnSpc>
              <a:spcPct val="90000"/>
            </a:lnSpc>
            <a:spcBef>
              <a:spcPct val="0"/>
            </a:spcBef>
            <a:spcAft>
              <a:spcPct val="15000"/>
            </a:spcAft>
            <a:buChar char="•"/>
          </a:pPr>
          <a:r>
            <a:rPr lang="zh-TW" altLang="en-US" sz="1200" b="0" kern="1200"/>
            <a:t>準集團信託</a:t>
          </a:r>
        </a:p>
      </dsp:txBody>
      <dsp:txXfrm>
        <a:off x="3180435" y="811227"/>
        <a:ext cx="929243" cy="2810880"/>
      </dsp:txXfrm>
    </dsp:sp>
    <dsp:sp modelId="{F9A4492A-27DF-457A-8473-2D25CF4E741B}">
      <dsp:nvSpPr>
        <dsp:cNvPr id="0" name=""/>
        <dsp:cNvSpPr/>
      </dsp:nvSpPr>
      <dsp:spPr>
        <a:xfrm>
          <a:off x="4239772" y="439529"/>
          <a:ext cx="929243" cy="371697"/>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TW" altLang="en-US" sz="1200" b="1" kern="1200"/>
            <a:t>依設立原因</a:t>
          </a:r>
        </a:p>
      </dsp:txBody>
      <dsp:txXfrm>
        <a:off x="4239772" y="439529"/>
        <a:ext cx="929243" cy="371697"/>
      </dsp:txXfrm>
    </dsp:sp>
    <dsp:sp modelId="{FECC3AEA-D417-42FA-8F8F-41C73F0A20D8}">
      <dsp:nvSpPr>
        <dsp:cNvPr id="0" name=""/>
        <dsp:cNvSpPr/>
      </dsp:nvSpPr>
      <dsp:spPr>
        <a:xfrm>
          <a:off x="4239772" y="811227"/>
          <a:ext cx="929243" cy="281088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t>契約信託</a:t>
          </a:r>
        </a:p>
        <a:p>
          <a:pPr marL="114300" lvl="1" indent="-114300" algn="l" defTabSz="533400">
            <a:lnSpc>
              <a:spcPct val="90000"/>
            </a:lnSpc>
            <a:spcBef>
              <a:spcPct val="0"/>
            </a:spcBef>
            <a:spcAft>
              <a:spcPct val="15000"/>
            </a:spcAft>
            <a:buChar char="•"/>
          </a:pPr>
          <a:r>
            <a:rPr lang="zh-TW" altLang="en-US" sz="1200" b="0" kern="1200"/>
            <a:t>遺囑信託</a:t>
          </a:r>
        </a:p>
        <a:p>
          <a:pPr marL="114300" lvl="1" indent="-114300" algn="l" defTabSz="533400">
            <a:lnSpc>
              <a:spcPct val="90000"/>
            </a:lnSpc>
            <a:spcBef>
              <a:spcPct val="0"/>
            </a:spcBef>
            <a:spcAft>
              <a:spcPct val="15000"/>
            </a:spcAft>
            <a:buChar char="•"/>
          </a:pPr>
          <a:r>
            <a:rPr lang="zh-TW" altLang="en-US" sz="1200" b="0" kern="1200"/>
            <a:t>宣言信託</a:t>
          </a:r>
        </a:p>
      </dsp:txBody>
      <dsp:txXfrm>
        <a:off x="4239772" y="811227"/>
        <a:ext cx="929243" cy="28108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8E4A0-CDCF-4A8C-9CCC-CE4D8E402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3339</TotalTime>
  <Pages>39</Pages>
  <Words>6068</Words>
  <Characters>6252</Characters>
  <Application>Microsoft Office Word</Application>
  <DocSecurity>0</DocSecurity>
  <Lines>480</Lines>
  <Paragraphs>410</Paragraphs>
  <ScaleCrop>false</ScaleCrop>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a96860924</dc:creator>
  <cp:keywords/>
  <dc:description/>
  <cp:lastModifiedBy>a96860924</cp:lastModifiedBy>
  <cp:revision>12</cp:revision>
  <dcterms:created xsi:type="dcterms:W3CDTF">2020-02-22T01:51:00Z</dcterms:created>
  <dcterms:modified xsi:type="dcterms:W3CDTF">2020-03-31T12:12:00Z</dcterms:modified>
</cp:coreProperties>
</file>