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F11367" w:rsidTr="003B4213">
        <w:trPr>
          <w:trHeight w:val="346"/>
        </w:trPr>
        <w:tc>
          <w:tcPr>
            <w:tcW w:w="10517" w:type="dxa"/>
            <w:gridSpan w:val="4"/>
            <w:shd w:val="clear" w:color="auto" w:fill="FFFF99"/>
          </w:tcPr>
          <w:p w:rsidR="00F11367" w:rsidRPr="003B4213" w:rsidRDefault="003B4213" w:rsidP="003B4213">
            <w:pPr>
              <w:pStyle w:val="TableParagraph"/>
              <w:ind w:left="3"/>
              <w:jc w:val="center"/>
              <w:rPr>
                <w:b/>
                <w:sz w:val="21"/>
                <w:lang w:eastAsia="zh-TW"/>
              </w:rPr>
            </w:pPr>
            <w:r w:rsidRPr="003B4213">
              <w:rPr>
                <w:rFonts w:hint="eastAsia"/>
                <w:b/>
                <w:sz w:val="21"/>
                <w:lang w:eastAsia="zh-TW"/>
              </w:rPr>
              <w:t>第八章 集合管理運用帳戶</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信託業法第二十八條第一項所稱集合管理及運用之信託資金，包括下列何種信託？</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特定集合管理運用金錢信託</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指定營運範圍或方法之單獨管理運用金錢信託</w:t>
            </w:r>
            <w:r w:rsidRPr="00F075FD">
              <w:rPr>
                <w:rFonts w:hint="eastAsia"/>
                <w:color w:val="000000"/>
                <w:sz w:val="21"/>
                <w:szCs w:val="21"/>
                <w:lang w:eastAsia="zh-TW"/>
              </w:rPr>
              <w:br/>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指定營運範圍或方法之集合管理運用金錢信託</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不指定營運範圍或方法之單獨管理運用金錢信託</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要注意的是並不包含集合管理運用帳戶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有關信託業辦理信託業務，依據相關法令經主管機關核准者後，得向不特定人或多數人公開募集資金之情形，下列何者錯誤？</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設置集合管理運用帳戶</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依不動產證券化條例募集發行受益證券</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依金融資產證券化條例募集發行受益證券</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依共同信託基金管理辦法募集發行受益證券</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集合管理運用帳戶是針對不特定人的喔</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w:t>
            </w:r>
          </w:p>
        </w:tc>
        <w:tc>
          <w:tcPr>
            <w:tcW w:w="9380" w:type="dxa"/>
            <w:gridSpan w:val="2"/>
          </w:tcPr>
          <w:p w:rsidR="00554A98" w:rsidRPr="00554A98" w:rsidRDefault="00B12B3C" w:rsidP="00554A98">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信託資金集合管理運用帳戶之信託財產運用於國內投資標的時，應以下列何者之信託財產名義表彰？</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受益人</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委託人</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信託監察人</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信託業</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信託資金集合管理運用管理辦法之法源依據為何？</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信託業法</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證券交易法</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證券投資信託及顧問法</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共同信託基金管理辦法</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5</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有關信託資金集合管理運用帳戶之特性，下列敘述何者錯誤？</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投資報酬免稅</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小額資金參與投資</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節省受託人管理運用成本</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依受益權比例分享信託利益</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6</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信託業依據信託資金集合管理運用管理辦法之規定，設置集合管理運用帳戶係</w:t>
            </w:r>
            <w:proofErr w:type="gramStart"/>
            <w:r w:rsidRPr="00F075FD">
              <w:rPr>
                <w:rFonts w:hint="eastAsia"/>
                <w:color w:val="000000"/>
                <w:sz w:val="21"/>
                <w:szCs w:val="21"/>
                <w:shd w:val="clear" w:color="auto" w:fill="FFFFFF"/>
                <w:lang w:eastAsia="zh-TW"/>
              </w:rPr>
              <w:t>採</w:t>
            </w:r>
            <w:proofErr w:type="gramEnd"/>
            <w:r w:rsidRPr="00F075FD">
              <w:rPr>
                <w:rFonts w:hint="eastAsia"/>
                <w:color w:val="000000"/>
                <w:sz w:val="21"/>
                <w:szCs w:val="21"/>
                <w:shd w:val="clear" w:color="auto" w:fill="FFFFFF"/>
                <w:lang w:eastAsia="zh-TW"/>
              </w:rPr>
              <w:t>下列何種方式？</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報備制</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核准制</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申報生效制</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自動生效制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7</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有關申請設置集合管理運用帳戶之信託業，應符合標準普爾公司之短期債務信用評等何種等級以上？</w:t>
            </w:r>
            <w:r w:rsidRPr="00F075FD">
              <w:rPr>
                <w:rFonts w:hint="eastAsia"/>
                <w:color w:val="000000"/>
                <w:sz w:val="21"/>
                <w:szCs w:val="21"/>
                <w:lang w:eastAsia="zh-TW"/>
              </w:rPr>
              <w:br/>
            </w:r>
            <w:r w:rsidR="002D06E1">
              <w:rPr>
                <w:rFonts w:hint="eastAsia"/>
                <w:color w:val="FF0000"/>
                <w:sz w:val="21"/>
                <w:szCs w:val="21"/>
                <w:shd w:val="clear" w:color="auto" w:fill="FFFFFF"/>
              </w:rPr>
              <w:t>(1)</w:t>
            </w:r>
            <w:r w:rsidRPr="00F075FD">
              <w:rPr>
                <w:rFonts w:hint="eastAsia"/>
                <w:color w:val="000000"/>
                <w:sz w:val="21"/>
                <w:szCs w:val="21"/>
                <w:shd w:val="clear" w:color="auto" w:fill="FFFFFF"/>
              </w:rPr>
              <w:t xml:space="preserve"> A-3</w:t>
            </w:r>
            <w:r w:rsidR="002D06E1">
              <w:rPr>
                <w:rFonts w:hint="eastAsia"/>
                <w:color w:val="000000"/>
                <w:sz w:val="21"/>
                <w:szCs w:val="21"/>
                <w:shd w:val="clear" w:color="auto" w:fill="FFFFFF"/>
              </w:rPr>
              <w:t>(2)</w:t>
            </w:r>
            <w:r w:rsidRPr="00F075FD">
              <w:rPr>
                <w:rFonts w:hint="eastAsia"/>
                <w:color w:val="000000"/>
                <w:sz w:val="21"/>
                <w:szCs w:val="21"/>
                <w:shd w:val="clear" w:color="auto" w:fill="FFFFFF"/>
              </w:rPr>
              <w:t xml:space="preserve"> P-3</w:t>
            </w:r>
            <w:r w:rsidR="002D06E1">
              <w:rPr>
                <w:rFonts w:hint="eastAsia"/>
                <w:color w:val="000000"/>
                <w:sz w:val="21"/>
                <w:szCs w:val="21"/>
                <w:shd w:val="clear" w:color="auto" w:fill="FFFFFF"/>
              </w:rPr>
              <w:t>(3)</w:t>
            </w:r>
            <w:r w:rsidRPr="00F075FD">
              <w:rPr>
                <w:rFonts w:hint="eastAsia"/>
                <w:color w:val="000000"/>
                <w:sz w:val="21"/>
                <w:szCs w:val="21"/>
                <w:shd w:val="clear" w:color="auto" w:fill="FFFFFF"/>
              </w:rPr>
              <w:t xml:space="preserve"> F3</w:t>
            </w:r>
            <w:r w:rsidR="002D06E1">
              <w:rPr>
                <w:rFonts w:hint="eastAsia"/>
                <w:color w:val="000000"/>
                <w:sz w:val="21"/>
                <w:szCs w:val="21"/>
                <w:shd w:val="clear" w:color="auto" w:fill="FFFFFF"/>
              </w:rPr>
              <w:t>(4)</w:t>
            </w:r>
            <w:r w:rsidRPr="00F075FD">
              <w:rPr>
                <w:rFonts w:hint="eastAsia"/>
                <w:color w:val="000000"/>
                <w:sz w:val="21"/>
                <w:szCs w:val="21"/>
                <w:shd w:val="clear" w:color="auto" w:fill="FFFFFF"/>
              </w:rPr>
              <w:t xml:space="preserve"> F4</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8</w:t>
            </w:r>
          </w:p>
        </w:tc>
        <w:tc>
          <w:tcPr>
            <w:tcW w:w="9380" w:type="dxa"/>
            <w:gridSpan w:val="2"/>
          </w:tcPr>
          <w:p w:rsidR="00554A98" w:rsidRDefault="00B12B3C" w:rsidP="00554A98">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依信託資金集合管理運用管理辦法規定，信託業申請設置集合管理運用帳戶時，申請書件應先送交下列何者審查？</w:t>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財政部</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金管會</w:t>
            </w:r>
            <w:proofErr w:type="gramStart"/>
            <w:r w:rsidRPr="00F075FD">
              <w:rPr>
                <w:rFonts w:hint="eastAsia"/>
                <w:color w:val="000000"/>
                <w:sz w:val="21"/>
                <w:szCs w:val="21"/>
                <w:shd w:val="clear" w:color="auto" w:fill="FFFFFF"/>
                <w:lang w:eastAsia="zh-TW"/>
              </w:rPr>
              <w:t>證期局</w:t>
            </w:r>
            <w:proofErr w:type="gramEnd"/>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中華民國信託業商業同業公會</w:t>
            </w:r>
          </w:p>
          <w:p w:rsidR="00E52427" w:rsidRDefault="002D06E1" w:rsidP="00554A98">
            <w:pPr>
              <w:pStyle w:val="TableParagraph"/>
              <w:spacing w:line="355" w:lineRule="exact"/>
              <w:rPr>
                <w:sz w:val="21"/>
                <w:lang w:eastAsia="zh-TW"/>
              </w:rPr>
            </w:pPr>
            <w:r>
              <w:rPr>
                <w:rFonts w:hint="eastAsia"/>
                <w:color w:val="000000"/>
                <w:sz w:val="21"/>
                <w:szCs w:val="21"/>
                <w:shd w:val="clear" w:color="auto" w:fill="FFFFFF"/>
                <w:lang w:eastAsia="zh-TW"/>
              </w:rPr>
              <w:t>(4)</w:t>
            </w:r>
            <w:r w:rsidR="00B12B3C" w:rsidRPr="00F075FD">
              <w:rPr>
                <w:rFonts w:hint="eastAsia"/>
                <w:color w:val="000000"/>
                <w:sz w:val="21"/>
                <w:szCs w:val="21"/>
                <w:shd w:val="clear" w:color="auto" w:fill="FFFFFF"/>
                <w:lang w:eastAsia="zh-TW"/>
              </w:rPr>
              <w:t>中華民國證券投資信託暨顧問商業同業公會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9</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有關信託資金集合管理運用帳戶之約定條款範本，係由下列何者擬訂，報主管機關核定？</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法務部</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信託公會</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銀行公會</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投信投顧公會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10</w:t>
            </w:r>
          </w:p>
        </w:tc>
        <w:tc>
          <w:tcPr>
            <w:tcW w:w="9380" w:type="dxa"/>
            <w:gridSpan w:val="2"/>
          </w:tcPr>
          <w:p w:rsidR="00554A98" w:rsidRDefault="00B12B3C" w:rsidP="00554A98">
            <w:pPr>
              <w:pStyle w:val="TableParagraph"/>
              <w:spacing w:line="355" w:lineRule="exact"/>
              <w:rPr>
                <w:sz w:val="21"/>
                <w:lang w:eastAsia="zh-TW"/>
              </w:rPr>
            </w:pPr>
            <w:r w:rsidRPr="00B12B3C">
              <w:rPr>
                <w:sz w:val="21"/>
                <w:lang w:eastAsia="zh-TW"/>
              </w:rPr>
              <w:t>信託業辦理集合管理運用帳戶除須與委託人簽定信託契約外，並應就各集合管理運用帳戶分別簽訂約定條款，有關約定條款之敘述，下列何者錯誤？</w:t>
            </w:r>
          </w:p>
          <w:p w:rsidR="00E52427" w:rsidRDefault="002D06E1" w:rsidP="00554A98">
            <w:pPr>
              <w:pStyle w:val="TableParagraph"/>
              <w:spacing w:line="355" w:lineRule="exact"/>
              <w:rPr>
                <w:sz w:val="21"/>
                <w:lang w:eastAsia="zh-TW"/>
              </w:rPr>
            </w:pPr>
            <w:r>
              <w:rPr>
                <w:sz w:val="21"/>
                <w:lang w:eastAsia="zh-TW"/>
              </w:rPr>
              <w:t>(1)</w:t>
            </w:r>
            <w:r w:rsidR="00B12B3C" w:rsidRPr="00B12B3C">
              <w:rPr>
                <w:sz w:val="21"/>
                <w:lang w:eastAsia="zh-TW"/>
              </w:rPr>
              <w:t>該約定條款應由信託業擬訂範本，報請主管機關備查</w:t>
            </w:r>
            <w:r>
              <w:rPr>
                <w:sz w:val="21"/>
                <w:lang w:eastAsia="zh-TW"/>
              </w:rPr>
              <w:t>(2)</w:t>
            </w:r>
            <w:r w:rsidR="00B12B3C" w:rsidRPr="00B12B3C">
              <w:rPr>
                <w:sz w:val="21"/>
                <w:lang w:eastAsia="zh-TW"/>
              </w:rPr>
              <w:t>信託資金加入及退出集合管理運用帳戶時點應於約定條款中訂定</w:t>
            </w:r>
            <w:r>
              <w:rPr>
                <w:sz w:val="21"/>
                <w:lang w:eastAsia="zh-TW"/>
              </w:rPr>
              <w:t>(3)</w:t>
            </w:r>
            <w:r w:rsidR="00B12B3C" w:rsidRPr="00B12B3C">
              <w:rPr>
                <w:sz w:val="21"/>
                <w:lang w:eastAsia="zh-TW"/>
              </w:rPr>
              <w:t>約定條款應載明信託資金暫停退出之規定</w:t>
            </w:r>
            <w:r>
              <w:rPr>
                <w:sz w:val="21"/>
                <w:lang w:eastAsia="zh-TW"/>
              </w:rPr>
              <w:t>(4)</w:t>
            </w:r>
            <w:r w:rsidR="00B12B3C" w:rsidRPr="00B12B3C">
              <w:rPr>
                <w:sz w:val="21"/>
                <w:lang w:eastAsia="zh-TW"/>
              </w:rPr>
              <w:t>約定條款應載明信託業之責任</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張三將一百萬元交付信託，約定受益人為其子張小明，並同意受託人將信託資金集合管理運用，但保留該集合管理運用 帳戶受益權之行使，請問約定條款有關應對受益人所為之行為，應向何人為之？</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張三與張小明</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張三或張小明</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張小明</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張三</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12</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信託資金集合管理運用之信託報酬收取方式為何？</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不得另收取信託報酬</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由信託業自行訂定，毋須於信託契約中約定</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應於公會訂定之最高收費標準之下</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分別於個別信託契約及集合管理運用帳戶</w:t>
            </w:r>
            <w:proofErr w:type="gramStart"/>
            <w:r w:rsidRPr="00F075FD">
              <w:rPr>
                <w:rFonts w:hint="eastAsia"/>
                <w:color w:val="000000"/>
                <w:sz w:val="21"/>
                <w:szCs w:val="21"/>
                <w:shd w:val="clear" w:color="auto" w:fill="FFFFFF"/>
                <w:lang w:eastAsia="zh-TW"/>
              </w:rPr>
              <w:t>中扣收</w:t>
            </w:r>
            <w:proofErr w:type="gramEnd"/>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13</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依信託資金集合管理運用管理辦法規定，集合管理運用帳戶之信託受益權可否轉讓？</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可全部轉讓</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可部分轉讓</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不得轉讓</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委託人同意後方可轉讓</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14</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有關信託業設置之集合管理運用帳戶終止方式，下列敘述何者錯誤？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bookmarkStart w:id="0" w:name="_GoBack"/>
            <w:bookmarkEnd w:id="0"/>
            <w:r w:rsidRPr="00F075FD">
              <w:rPr>
                <w:rFonts w:hint="eastAsia"/>
                <w:color w:val="000000"/>
                <w:sz w:val="21"/>
                <w:szCs w:val="21"/>
                <w:shd w:val="clear" w:color="auto" w:fill="FFFFFF"/>
                <w:lang w:eastAsia="zh-TW"/>
              </w:rPr>
              <w:t>依約定條款之規定終止</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由信託監察人報請主管機關核准終止</w:t>
            </w:r>
            <w:r w:rsidRPr="00F075FD">
              <w:rPr>
                <w:rFonts w:hint="eastAsia"/>
                <w:color w:val="000000"/>
                <w:sz w:val="21"/>
                <w:szCs w:val="21"/>
                <w:lang w:eastAsia="zh-TW"/>
              </w:rPr>
              <w:br/>
            </w:r>
            <w:r w:rsidR="002D06E1">
              <w:rPr>
                <w:rFonts w:hint="eastAsia"/>
                <w:color w:val="000000"/>
                <w:sz w:val="21"/>
                <w:szCs w:val="21"/>
                <w:shd w:val="clear" w:color="auto" w:fill="FFFFFF"/>
                <w:lang w:eastAsia="zh-TW"/>
              </w:rPr>
              <w:lastRenderedPageBreak/>
              <w:t>(3)</w:t>
            </w:r>
            <w:r w:rsidRPr="00F075FD">
              <w:rPr>
                <w:rFonts w:hint="eastAsia"/>
                <w:color w:val="000000"/>
                <w:sz w:val="21"/>
                <w:szCs w:val="21"/>
                <w:shd w:val="clear" w:color="auto" w:fill="FFFFFF"/>
                <w:lang w:eastAsia="zh-TW"/>
              </w:rPr>
              <w:t>信託業主管機關命令終止</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中華民國信託業商業同業公會命令終止</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lastRenderedPageBreak/>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lastRenderedPageBreak/>
              <w:t>15</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有關信託業暫停受益人退出信託資金集合管理運用帳戶之規定，下列敘述何者錯誤？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因匯兌交易受限制，得暫時拒絕受益人退出之請求</w:t>
            </w:r>
            <w:r w:rsidRPr="00F075FD">
              <w:rPr>
                <w:rFonts w:hint="eastAsia"/>
                <w:color w:val="000000"/>
                <w:sz w:val="21"/>
                <w:szCs w:val="21"/>
                <w:lang w:eastAsia="zh-TW"/>
              </w:rPr>
              <w:br/>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因通常使用之通訊中斷，得暫時拒絕受益人退出之請求</w:t>
            </w:r>
            <w:r w:rsidRPr="00F075FD">
              <w:rPr>
                <w:rFonts w:hint="eastAsia"/>
                <w:color w:val="000000"/>
                <w:sz w:val="21"/>
                <w:szCs w:val="21"/>
                <w:lang w:eastAsia="zh-TW"/>
              </w:rPr>
              <w:br/>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拒絕受益人退出之請求，應於事後立即報請同業公會核備</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集中交易市場非因例假日而停止交易</w:t>
            </w:r>
            <w:proofErr w:type="gramStart"/>
            <w:r w:rsidRPr="00F075FD">
              <w:rPr>
                <w:rFonts w:hint="eastAsia"/>
                <w:color w:val="000000"/>
                <w:sz w:val="21"/>
                <w:szCs w:val="21"/>
                <w:shd w:val="clear" w:color="auto" w:fill="FFFFFF"/>
                <w:lang w:eastAsia="zh-TW"/>
              </w:rPr>
              <w:t>期間，</w:t>
            </w:r>
            <w:proofErr w:type="gramEnd"/>
            <w:r w:rsidRPr="00F075FD">
              <w:rPr>
                <w:rFonts w:hint="eastAsia"/>
                <w:color w:val="000000"/>
                <w:sz w:val="21"/>
                <w:szCs w:val="21"/>
                <w:shd w:val="clear" w:color="auto" w:fill="FFFFFF"/>
                <w:lang w:eastAsia="zh-TW"/>
              </w:rPr>
              <w:t>得暫時拒絕受益人退出之請求</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不是同業公會，是主管機關</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16</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依信託資金集合管理運用管理辦法規定，下列何者非屬集合管理運用帳戶終止之方式？</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依約定條款終止</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主管機關命令終止</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受益人大會決議終止</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信託監察人報請終止</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17</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依信託資金集合管理運用管理辦法及其相關規定，集合管理運用帳戶約定條款有重大變更時，原則上應由下列 何者決定是否退出集合管理運用帳戶？</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受託人即可</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受託人及受益人</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委託人及受託人</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委託人及受益人</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18</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信託業辦理集合管理運用帳戶發生下列何事項時，信託業應即辦理公告？</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淨資產價值跌幅達10%</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淨資產價值跌幅達20%</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帳戶約定條款變更</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受益人不特定</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19</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信託資金集合管理運用管理辦法規定，下列何者非屬信託業應辦理公告之事由？</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更換集合管理運用帳戶經理人</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集合管理運用帳戶約定條款變更</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集合管理運用帳戶運用計畫變更</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經主管機關命令終止集合管理運用帳戶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20</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信託業辦理具運用決定權之集合運用帳戶投資於證券交易法第六條規定之有價證券未達多少金額時，得不受經營全權委託投資業務相關辦法之規範？</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新台幣一千萬元</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新台幣二千萬元</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新台幣三千萬元</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新台幣五千萬元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依信託資金集合管理運用管理辦法其運用限制規定，除經主管機關核准者外，下列敘述何者正確？</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得提供擔保</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得辦理放款</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得從事證券信用交易</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得投資上櫃公司股票</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22</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依規定，個別集合管理運用帳戶流動性資產淨值占其帳戶淨值之最低比率為多少？</w:t>
            </w:r>
            <w:r w:rsidRPr="00F075FD">
              <w:rPr>
                <w:rFonts w:hint="eastAsia"/>
                <w:color w:val="000000"/>
                <w:sz w:val="21"/>
                <w:szCs w:val="21"/>
                <w:lang w:eastAsia="zh-TW"/>
              </w:rPr>
              <w:br/>
            </w:r>
            <w:r w:rsidR="002D06E1">
              <w:rPr>
                <w:rFonts w:hint="eastAsia"/>
                <w:color w:val="FF0000"/>
                <w:sz w:val="21"/>
                <w:szCs w:val="21"/>
                <w:shd w:val="clear" w:color="auto" w:fill="FFFFFF"/>
              </w:rPr>
              <w:t>(1)</w:t>
            </w:r>
            <w:r w:rsidRPr="00F075FD">
              <w:rPr>
                <w:rFonts w:hint="eastAsia"/>
                <w:color w:val="000000"/>
                <w:sz w:val="21"/>
                <w:szCs w:val="21"/>
                <w:shd w:val="clear" w:color="auto" w:fill="FFFFFF"/>
              </w:rPr>
              <w:t xml:space="preserve"> 5%</w:t>
            </w:r>
            <w:r w:rsidR="002D06E1">
              <w:rPr>
                <w:rFonts w:hint="eastAsia"/>
                <w:color w:val="000000"/>
                <w:sz w:val="21"/>
                <w:szCs w:val="21"/>
                <w:shd w:val="clear" w:color="auto" w:fill="FFFFFF"/>
              </w:rPr>
              <w:t>(2)</w:t>
            </w:r>
            <w:r w:rsidRPr="00F075FD">
              <w:rPr>
                <w:rFonts w:hint="eastAsia"/>
                <w:color w:val="000000"/>
                <w:sz w:val="21"/>
                <w:szCs w:val="21"/>
                <w:shd w:val="clear" w:color="auto" w:fill="FFFFFF"/>
              </w:rPr>
              <w:t xml:space="preserve"> 7%</w:t>
            </w:r>
            <w:r w:rsidR="002D06E1">
              <w:rPr>
                <w:rFonts w:hint="eastAsia"/>
                <w:color w:val="000000"/>
                <w:sz w:val="21"/>
                <w:szCs w:val="21"/>
                <w:shd w:val="clear" w:color="auto" w:fill="FFFFFF"/>
              </w:rPr>
              <w:t>(3)</w:t>
            </w:r>
            <w:r w:rsidRPr="00F075FD">
              <w:rPr>
                <w:rFonts w:hint="eastAsia"/>
                <w:color w:val="000000"/>
                <w:sz w:val="21"/>
                <w:szCs w:val="21"/>
                <w:shd w:val="clear" w:color="auto" w:fill="FFFFFF"/>
              </w:rPr>
              <w:t xml:space="preserve"> 10%</w:t>
            </w:r>
            <w:r w:rsidR="002D06E1">
              <w:rPr>
                <w:rFonts w:hint="eastAsia"/>
                <w:color w:val="000000"/>
                <w:sz w:val="21"/>
                <w:szCs w:val="21"/>
                <w:shd w:val="clear" w:color="auto" w:fill="FFFFFF"/>
              </w:rPr>
              <w:t>(4)</w:t>
            </w:r>
            <w:r w:rsidRPr="00F075FD">
              <w:rPr>
                <w:rFonts w:hint="eastAsia"/>
                <w:color w:val="000000"/>
                <w:sz w:val="21"/>
                <w:szCs w:val="21"/>
                <w:shd w:val="clear" w:color="auto" w:fill="FFFFFF"/>
              </w:rPr>
              <w:t xml:space="preserve"> 12%</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23</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信託業辦理信託資金集合管理運用之運用範圍，存放於同一金融機構之存款、投資其發行之金融債券與其保證之公司債及短期票</w:t>
            </w:r>
            <w:proofErr w:type="gramStart"/>
            <w:r w:rsidRPr="00F075FD">
              <w:rPr>
                <w:rFonts w:hint="eastAsia"/>
                <w:color w:val="000000"/>
                <w:sz w:val="21"/>
                <w:szCs w:val="21"/>
                <w:shd w:val="clear" w:color="auto" w:fill="FFFFFF"/>
                <w:lang w:eastAsia="zh-TW"/>
              </w:rPr>
              <w:t>券</w:t>
            </w:r>
            <w:proofErr w:type="gramEnd"/>
            <w:r w:rsidRPr="00F075FD">
              <w:rPr>
                <w:rFonts w:hint="eastAsia"/>
                <w:color w:val="000000"/>
                <w:sz w:val="21"/>
                <w:szCs w:val="21"/>
                <w:shd w:val="clear" w:color="auto" w:fill="FFFFFF"/>
                <w:lang w:eastAsia="zh-TW"/>
              </w:rPr>
              <w:t>金額，合計不得超過投資當日全體集合管理運用帳戶淨資產總價值百分之二十及該金融機構淨值之多少？</w:t>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百分之五</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百分之十</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百分之二十</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百分之三十</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24</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之相關規定，集合管理運用帳戶運用於金融資產證券化條例規定之受益證券，投資於同一資產信託證券化計畫所發行之受益證券之金額，不得超過個別集合管理運用帳戶投資當日淨資產總價值之多少百分比？</w:t>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百分之五</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百分之十</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百分之十五</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百分之二十</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25</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有關信託業辦理集合管理運用金錢信託之流動性資產範圍，下列何者錯誤？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公債</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短期票</w:t>
            </w:r>
            <w:proofErr w:type="gramStart"/>
            <w:r w:rsidRPr="00F075FD">
              <w:rPr>
                <w:rFonts w:hint="eastAsia"/>
                <w:color w:val="000000"/>
                <w:sz w:val="21"/>
                <w:szCs w:val="21"/>
                <w:shd w:val="clear" w:color="auto" w:fill="FFFFFF"/>
                <w:lang w:eastAsia="zh-TW"/>
              </w:rPr>
              <w:t>券</w:t>
            </w:r>
            <w:proofErr w:type="gramEnd"/>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共同基金</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現金及銀行存款</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26</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有關信託業辦理信託資金集合管理運用帳戶所得持有之流動性資產範圍，下列何者錯誤？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公債</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公司債</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銀行存款</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短期票</w:t>
            </w:r>
            <w:proofErr w:type="gramStart"/>
            <w:r w:rsidRPr="00F075FD">
              <w:rPr>
                <w:rFonts w:hint="eastAsia"/>
                <w:color w:val="000000"/>
                <w:sz w:val="21"/>
                <w:szCs w:val="21"/>
                <w:shd w:val="clear" w:color="auto" w:fill="FFFFFF"/>
                <w:lang w:eastAsia="zh-TW"/>
              </w:rPr>
              <w:t>券</w:t>
            </w:r>
            <w:proofErr w:type="gramEnd"/>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27</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信託業辦理信託業法第二十八條之信託資金集合管理及運用業務時，應保持適當之流動性，且依主管機關發 布之「集合管理運用金錢信託流動性資產範圍及比率準則」，下列何者屬於其規範之流動性資產範圍？</w:t>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上市公司股票</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上櫃公司股票</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公債</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公司債</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28</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主管機關對集合管理運用帳戶之流動性資產範圍及比率，於必要時得洽商下列何者後訂之？</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金管會</w:t>
            </w:r>
            <w:proofErr w:type="gramStart"/>
            <w:r w:rsidRPr="00F075FD">
              <w:rPr>
                <w:rFonts w:hint="eastAsia"/>
                <w:color w:val="000000"/>
                <w:sz w:val="21"/>
                <w:szCs w:val="21"/>
                <w:shd w:val="clear" w:color="auto" w:fill="FFFFFF"/>
                <w:lang w:eastAsia="zh-TW"/>
              </w:rPr>
              <w:t>證期局</w:t>
            </w:r>
            <w:proofErr w:type="gramEnd"/>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中央銀行</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信託公會</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銀行公會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lastRenderedPageBreak/>
              <w:t>29</w:t>
            </w:r>
          </w:p>
        </w:tc>
        <w:tc>
          <w:tcPr>
            <w:tcW w:w="9380" w:type="dxa"/>
            <w:gridSpan w:val="2"/>
          </w:tcPr>
          <w:p w:rsidR="00B12B3C" w:rsidRPr="00B12B3C" w:rsidRDefault="00B12B3C" w:rsidP="00B12B3C">
            <w:pPr>
              <w:pStyle w:val="TableParagraph"/>
              <w:spacing w:line="355" w:lineRule="exact"/>
              <w:rPr>
                <w:sz w:val="21"/>
                <w:lang w:eastAsia="zh-TW"/>
              </w:rPr>
            </w:pPr>
            <w:r w:rsidRPr="00B12B3C">
              <w:rPr>
                <w:sz w:val="21"/>
                <w:lang w:eastAsia="zh-TW"/>
              </w:rPr>
              <w:t>信託業受託管理不指定單獨管理運用金錢信託，投資於同一公司發行之公司債或短期票卷金額，合計最多不得超過投資當日個別不指定單獨管理運用金錢</w:t>
            </w:r>
            <w:proofErr w:type="gramStart"/>
            <w:r w:rsidRPr="00B12B3C">
              <w:rPr>
                <w:sz w:val="21"/>
                <w:lang w:eastAsia="zh-TW"/>
              </w:rPr>
              <w:t>信託淨</w:t>
            </w:r>
            <w:proofErr w:type="gramEnd"/>
            <w:r w:rsidRPr="00B12B3C">
              <w:rPr>
                <w:sz w:val="21"/>
                <w:lang w:eastAsia="zh-TW"/>
              </w:rPr>
              <w:t>資產總價值百分之多少？</w:t>
            </w:r>
          </w:p>
          <w:p w:rsidR="00E52427" w:rsidRDefault="002D06E1" w:rsidP="00554A98">
            <w:pPr>
              <w:pStyle w:val="TableParagraph"/>
              <w:spacing w:line="355" w:lineRule="exact"/>
              <w:rPr>
                <w:sz w:val="21"/>
                <w:lang w:eastAsia="zh-TW"/>
              </w:rPr>
            </w:pPr>
            <w:r>
              <w:rPr>
                <w:sz w:val="21"/>
                <w:lang w:eastAsia="zh-TW"/>
              </w:rPr>
              <w:t>(1)</w:t>
            </w:r>
            <w:r w:rsidR="00B12B3C" w:rsidRPr="00B12B3C">
              <w:rPr>
                <w:sz w:val="21"/>
                <w:lang w:eastAsia="zh-TW"/>
              </w:rPr>
              <w:t>五</w:t>
            </w:r>
            <w:r>
              <w:rPr>
                <w:sz w:val="21"/>
                <w:lang w:eastAsia="zh-TW"/>
              </w:rPr>
              <w:t>(2)</w:t>
            </w:r>
            <w:r w:rsidR="00B12B3C" w:rsidRPr="00B12B3C">
              <w:rPr>
                <w:sz w:val="21"/>
                <w:lang w:eastAsia="zh-TW"/>
              </w:rPr>
              <w:t>十</w:t>
            </w:r>
            <w:r>
              <w:rPr>
                <w:sz w:val="21"/>
                <w:lang w:eastAsia="zh-TW"/>
              </w:rPr>
              <w:t>(3)</w:t>
            </w:r>
            <w:r w:rsidR="00B12B3C" w:rsidRPr="00B12B3C">
              <w:rPr>
                <w:sz w:val="21"/>
                <w:lang w:eastAsia="zh-TW"/>
              </w:rPr>
              <w:t>十五</w:t>
            </w:r>
            <w:r>
              <w:rPr>
                <w:sz w:val="21"/>
                <w:lang w:eastAsia="zh-TW"/>
              </w:rPr>
              <w:t>(4)</w:t>
            </w:r>
            <w:r w:rsidR="00B12B3C" w:rsidRPr="00B12B3C">
              <w:rPr>
                <w:sz w:val="21"/>
                <w:lang w:eastAsia="zh-TW"/>
              </w:rPr>
              <w:t>二十</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30</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集合管理運用帳戶約定條款定有信託監察人者，下列敘述何者錯誤？</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未成年人得為信託監察人</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信託監察人應以善良管理人之注意義務執行其職務</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信託監察人得以自己名義為受益人為有關信託之訴訟上或訴訟外之行為</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受託人有違反其職務或其他重大事由時，信託監察人得聲請法院將其解任，並另選任新任受託人</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依信託資金集合管理運用管理辦法及其相關規定，下列何者得擔任集合管理運用帳戶之信託監察人？</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信託業之職員</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信託業之利害關係人</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其他信託業者</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領有律師執照具有實務工作經驗達三年者</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32</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列何種事由發生時，受託人不須召集集合管理運用帳戶之受益人大會？</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受託人認為有必要時</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信託監察人認為有必要時</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持有受益權百分之三之受益人請求時</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修訂集合管理運用帳戶之約定條款，且對受益人之利益有重大影響時</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33</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有關信託業辦理信託資金集合管理帳戶會計制度之敘述，下列何者錯誤？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信託業就各個帳戶，應以分別記帳方式管理之</w:t>
            </w:r>
            <w:r w:rsidRPr="00F075FD">
              <w:rPr>
                <w:rFonts w:hint="eastAsia"/>
                <w:color w:val="000000"/>
                <w:sz w:val="21"/>
                <w:szCs w:val="21"/>
                <w:lang w:eastAsia="zh-TW"/>
              </w:rPr>
              <w:br/>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集合管理運用帳戶因管理運用所生之稅捐，信託業得自該帳戶之信託財產中扣除支應</w:t>
            </w:r>
            <w:r w:rsidRPr="00F075FD">
              <w:rPr>
                <w:rFonts w:hint="eastAsia"/>
                <w:color w:val="000000"/>
                <w:sz w:val="21"/>
                <w:szCs w:val="21"/>
                <w:lang w:eastAsia="zh-TW"/>
              </w:rPr>
              <w:br/>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集合管理運用帳戶之淨資產價值計算標準應由銀行公會擬訂報請財政部核定</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信託業就各個帳戶分別造具帳簿備查</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34</w:t>
            </w:r>
          </w:p>
        </w:tc>
        <w:tc>
          <w:tcPr>
            <w:tcW w:w="9380" w:type="dxa"/>
            <w:gridSpan w:val="2"/>
          </w:tcPr>
          <w:p w:rsidR="00E52427" w:rsidRDefault="00554A98">
            <w:pPr>
              <w:pStyle w:val="TableParagraph"/>
              <w:spacing w:line="355" w:lineRule="exact"/>
              <w:rPr>
                <w:rFonts w:cs="新細明體"/>
                <w:color w:val="000000"/>
                <w:sz w:val="21"/>
                <w:szCs w:val="21"/>
                <w:lang w:eastAsia="zh-TW"/>
              </w:rPr>
            </w:pPr>
            <w:r w:rsidRPr="00F075FD">
              <w:rPr>
                <w:rFonts w:cs="新細明體" w:hint="eastAsia"/>
                <w:color w:val="000000"/>
                <w:sz w:val="21"/>
                <w:szCs w:val="21"/>
                <w:lang w:eastAsia="zh-TW"/>
              </w:rPr>
              <w:t>有關集合管理運用帳戶受益權單位之淨資產價值，除約定條款另有規定外，其計算頻率為何？</w:t>
            </w:r>
            <w:r w:rsidRPr="00F075FD">
              <w:rPr>
                <w:rFonts w:cs="新細明體" w:hint="eastAsia"/>
                <w:color w:val="000000"/>
                <w:sz w:val="21"/>
                <w:szCs w:val="21"/>
                <w:lang w:eastAsia="zh-TW"/>
              </w:rPr>
              <w:br/>
            </w:r>
            <w:r w:rsidR="002D06E1">
              <w:rPr>
                <w:rFonts w:cs="新細明體" w:hint="eastAsia"/>
                <w:color w:val="FF0000"/>
                <w:sz w:val="21"/>
                <w:szCs w:val="21"/>
                <w:lang w:eastAsia="zh-TW"/>
              </w:rPr>
              <w:t>(1)</w:t>
            </w:r>
            <w:r w:rsidRPr="00F075FD">
              <w:rPr>
                <w:rFonts w:cs="新細明體" w:hint="eastAsia"/>
                <w:color w:val="000000"/>
                <w:sz w:val="21"/>
                <w:szCs w:val="21"/>
                <w:lang w:eastAsia="zh-TW"/>
              </w:rPr>
              <w:t>每一營業日</w:t>
            </w:r>
            <w:r w:rsidR="002D06E1">
              <w:rPr>
                <w:rFonts w:cs="新細明體" w:hint="eastAsia"/>
                <w:color w:val="000000"/>
                <w:sz w:val="21"/>
                <w:szCs w:val="21"/>
                <w:lang w:eastAsia="zh-TW"/>
              </w:rPr>
              <w:t>(2)</w:t>
            </w:r>
            <w:r w:rsidRPr="00F075FD">
              <w:rPr>
                <w:rFonts w:cs="新細明體" w:hint="eastAsia"/>
                <w:color w:val="000000"/>
                <w:sz w:val="21"/>
                <w:szCs w:val="21"/>
                <w:lang w:eastAsia="zh-TW"/>
              </w:rPr>
              <w:t>每週</w:t>
            </w:r>
            <w:r w:rsidR="002D06E1">
              <w:rPr>
                <w:rFonts w:cs="新細明體" w:hint="eastAsia"/>
                <w:color w:val="000000"/>
                <w:sz w:val="21"/>
                <w:szCs w:val="21"/>
                <w:lang w:eastAsia="zh-TW"/>
              </w:rPr>
              <w:t>(3)</w:t>
            </w:r>
            <w:r w:rsidRPr="00F075FD">
              <w:rPr>
                <w:rFonts w:cs="新細明體" w:hint="eastAsia"/>
                <w:color w:val="000000"/>
                <w:sz w:val="21"/>
                <w:szCs w:val="21"/>
                <w:lang w:eastAsia="zh-TW"/>
              </w:rPr>
              <w:t>每月</w:t>
            </w:r>
            <w:r w:rsidR="002D06E1">
              <w:rPr>
                <w:rFonts w:cs="新細明體" w:hint="eastAsia"/>
                <w:color w:val="000000"/>
                <w:sz w:val="21"/>
                <w:szCs w:val="21"/>
                <w:lang w:eastAsia="zh-TW"/>
              </w:rPr>
              <w:t>(4)</w:t>
            </w:r>
            <w:r w:rsidRPr="00F075FD">
              <w:rPr>
                <w:rFonts w:cs="新細明體" w:hint="eastAsia"/>
                <w:color w:val="000000"/>
                <w:sz w:val="21"/>
                <w:szCs w:val="21"/>
                <w:lang w:eastAsia="zh-TW"/>
              </w:rPr>
              <w:t>每季</w:t>
            </w:r>
          </w:p>
          <w:p w:rsidR="00554A98" w:rsidRDefault="00554A98">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關於計算淨值，</w:t>
            </w:r>
            <w:proofErr w:type="gramStart"/>
            <w:r>
              <w:rPr>
                <w:rStyle w:val="a9"/>
                <w:rFonts w:ascii="Helvetica" w:hAnsi="Helvetica" w:cs="Helvetica"/>
                <w:color w:val="555555"/>
                <w:bdr w:val="none" w:sz="0" w:space="0" w:color="auto" w:frame="1"/>
                <w:shd w:val="clear" w:color="auto" w:fill="F4F7F8"/>
                <w:lang w:eastAsia="zh-TW"/>
              </w:rPr>
              <w:t>一</w:t>
            </w:r>
            <w:proofErr w:type="gramEnd"/>
            <w:r>
              <w:rPr>
                <w:rStyle w:val="a9"/>
                <w:rFonts w:ascii="Helvetica" w:hAnsi="Helvetica" w:cs="Helvetica"/>
                <w:color w:val="555555"/>
                <w:bdr w:val="none" w:sz="0" w:space="0" w:color="auto" w:frame="1"/>
                <w:shd w:val="clear" w:color="auto" w:fill="F4F7F8"/>
                <w:lang w:eastAsia="zh-TW"/>
              </w:rPr>
              <w:t>定都是每一個營業日計算</w:t>
            </w:r>
          </w:p>
        </w:tc>
        <w:tc>
          <w:tcPr>
            <w:tcW w:w="570" w:type="dxa"/>
          </w:tcPr>
          <w:p w:rsidR="00E52427" w:rsidRDefault="00554A98">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35</w:t>
            </w:r>
          </w:p>
        </w:tc>
        <w:tc>
          <w:tcPr>
            <w:tcW w:w="9380" w:type="dxa"/>
            <w:gridSpan w:val="2"/>
          </w:tcPr>
          <w:p w:rsidR="00E52427" w:rsidRDefault="00B12B3C" w:rsidP="00554A98">
            <w:pPr>
              <w:pStyle w:val="TableParagraph"/>
              <w:spacing w:line="355" w:lineRule="exact"/>
              <w:rPr>
                <w:sz w:val="21"/>
                <w:lang w:eastAsia="zh-TW"/>
              </w:rPr>
            </w:pPr>
            <w:r w:rsidRPr="00B12B3C">
              <w:rPr>
                <w:sz w:val="21"/>
                <w:lang w:eastAsia="zh-TW"/>
              </w:rPr>
              <w:t>依信託資金集合管理運用管理辦法及其相關規定，信託業至遲應於會計年度終了後幾個月內就各個集合管理運用帳戶別，分別編具集合管理運用信託財產年度決算報告，經會計師查核簽證後函報主管機關備查？</w:t>
            </w:r>
            <w:r w:rsidR="002D06E1">
              <w:rPr>
                <w:sz w:val="21"/>
                <w:lang w:eastAsia="zh-TW"/>
              </w:rPr>
              <w:t>(1)</w:t>
            </w:r>
            <w:r w:rsidRPr="00B12B3C">
              <w:rPr>
                <w:sz w:val="21"/>
                <w:lang w:eastAsia="zh-TW"/>
              </w:rPr>
              <w:t>一個月內</w:t>
            </w:r>
            <w:r w:rsidR="002D06E1">
              <w:rPr>
                <w:sz w:val="21"/>
                <w:lang w:eastAsia="zh-TW"/>
              </w:rPr>
              <w:t>(2)</w:t>
            </w:r>
            <w:r w:rsidRPr="00B12B3C">
              <w:rPr>
                <w:sz w:val="21"/>
                <w:lang w:eastAsia="zh-TW"/>
              </w:rPr>
              <w:t>二個月內</w:t>
            </w:r>
            <w:r w:rsidR="002D06E1">
              <w:rPr>
                <w:sz w:val="21"/>
                <w:lang w:eastAsia="zh-TW"/>
              </w:rPr>
              <w:t>(3)</w:t>
            </w:r>
            <w:r w:rsidRPr="00B12B3C">
              <w:rPr>
                <w:sz w:val="21"/>
                <w:lang w:eastAsia="zh-TW"/>
              </w:rPr>
              <w:t>三個月內</w:t>
            </w:r>
            <w:r w:rsidR="002D06E1">
              <w:rPr>
                <w:sz w:val="21"/>
                <w:lang w:eastAsia="zh-TW"/>
              </w:rPr>
              <w:t>(4)</w:t>
            </w:r>
            <w:r w:rsidRPr="00B12B3C">
              <w:rPr>
                <w:sz w:val="21"/>
                <w:lang w:eastAsia="zh-TW"/>
              </w:rPr>
              <w:t>四個月內</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36</w:t>
            </w:r>
          </w:p>
        </w:tc>
        <w:tc>
          <w:tcPr>
            <w:tcW w:w="9380" w:type="dxa"/>
            <w:gridSpan w:val="2"/>
          </w:tcPr>
          <w:p w:rsidR="00E52427" w:rsidRDefault="00B12B3C" w:rsidP="00554A98">
            <w:pPr>
              <w:pStyle w:val="TableParagraph"/>
              <w:tabs>
                <w:tab w:val="left" w:pos="7275"/>
              </w:tabs>
              <w:spacing w:line="355" w:lineRule="exact"/>
              <w:rPr>
                <w:sz w:val="21"/>
                <w:lang w:eastAsia="zh-TW"/>
              </w:rPr>
            </w:pPr>
            <w:r w:rsidRPr="00F075FD">
              <w:rPr>
                <w:rFonts w:hint="eastAsia"/>
                <w:color w:val="000000"/>
                <w:sz w:val="21"/>
                <w:szCs w:val="21"/>
                <w:shd w:val="clear" w:color="auto" w:fill="FFFFFF"/>
                <w:lang w:eastAsia="zh-TW"/>
              </w:rPr>
              <w:t>有關信託業辦理集合管理運用帳戶信託報酬收取之規定，下列何者錯誤？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不得重複收取</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得依約定條款之約定另行重複酌收</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在不重複收取之原則下，應可以信託契約約定信託報酬收取標準</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在不重複收取之原則下，得於信託契約</w:t>
            </w:r>
            <w:proofErr w:type="gramStart"/>
            <w:r w:rsidRPr="00F075FD">
              <w:rPr>
                <w:rFonts w:hint="eastAsia"/>
                <w:color w:val="000000"/>
                <w:sz w:val="21"/>
                <w:szCs w:val="21"/>
                <w:shd w:val="clear" w:color="auto" w:fill="FFFFFF"/>
                <w:lang w:eastAsia="zh-TW"/>
              </w:rPr>
              <w:t>中約明信託</w:t>
            </w:r>
            <w:proofErr w:type="gramEnd"/>
            <w:r w:rsidRPr="00F075FD">
              <w:rPr>
                <w:rFonts w:hint="eastAsia"/>
                <w:color w:val="000000"/>
                <w:sz w:val="21"/>
                <w:szCs w:val="21"/>
                <w:shd w:val="clear" w:color="auto" w:fill="FFFFFF"/>
                <w:lang w:eastAsia="zh-TW"/>
              </w:rPr>
              <w:t>報酬於集合管理運用帳戶之信託財產扣取人</w:t>
            </w:r>
            <w:r>
              <w:rPr>
                <w:sz w:val="21"/>
                <w:lang w:eastAsia="zh-TW"/>
              </w:rPr>
              <w:tab/>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37</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有關信託業辦理集合管理運用帳戶清算作業之核准機構及最長完成期限，下列何者正確？</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法院；二個月內</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法院；三個月內</w:t>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主管機關；二個月內</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主管機關；三個月內</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38</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有關信託資金集合管理運用帳戶與證券投資信託基金之比較，下列敘述何者錯誤？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前者之法律關係為信託</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後者有最低基金規模限制</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前者之運用範圍不限於股票等有價證券</w:t>
            </w:r>
            <w:r w:rsidR="002D06E1">
              <w:rPr>
                <w:rFonts w:hint="eastAsia"/>
                <w:color w:val="FF0000"/>
                <w:sz w:val="21"/>
                <w:szCs w:val="21"/>
                <w:shd w:val="clear" w:color="auto" w:fill="FFFFFF"/>
                <w:lang w:eastAsia="zh-TW"/>
              </w:rPr>
              <w:t>(4)</w:t>
            </w:r>
            <w:r w:rsidRPr="00F075FD">
              <w:rPr>
                <w:rFonts w:hint="eastAsia"/>
                <w:color w:val="000000"/>
                <w:sz w:val="21"/>
                <w:szCs w:val="21"/>
                <w:shd w:val="clear" w:color="auto" w:fill="FFFFFF"/>
                <w:lang w:eastAsia="zh-TW"/>
              </w:rPr>
              <w:t>二者資產皆強制由其他保管機構負責保管</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集合管理運用帳戶是信託業自行保管的喔</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39</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依信託資金集合管理運用管理辦法之相關規定，有關集合管理運用帳戶之敘述，下列何者錯誤？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集合管理運用帳戶之信託受益權，受益人不得轉讓</w:t>
            </w:r>
            <w:r w:rsidRPr="00F075FD">
              <w:rPr>
                <w:rFonts w:hint="eastAsia"/>
                <w:color w:val="000000"/>
                <w:sz w:val="21"/>
                <w:szCs w:val="21"/>
                <w:lang w:eastAsia="zh-TW"/>
              </w:rPr>
              <w:br/>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集合管理運用帳戶之終止，原則上</w:t>
            </w:r>
            <w:proofErr w:type="gramStart"/>
            <w:r w:rsidRPr="00F075FD">
              <w:rPr>
                <w:rFonts w:hint="eastAsia"/>
                <w:color w:val="000000"/>
                <w:sz w:val="21"/>
                <w:szCs w:val="21"/>
                <w:shd w:val="clear" w:color="auto" w:fill="FFFFFF"/>
                <w:lang w:eastAsia="zh-TW"/>
              </w:rPr>
              <w:t>採</w:t>
            </w:r>
            <w:proofErr w:type="gramEnd"/>
            <w:r w:rsidRPr="00F075FD">
              <w:rPr>
                <w:rFonts w:hint="eastAsia"/>
                <w:color w:val="000000"/>
                <w:sz w:val="21"/>
                <w:szCs w:val="21"/>
                <w:shd w:val="clear" w:color="auto" w:fill="FFFFFF"/>
                <w:lang w:eastAsia="zh-TW"/>
              </w:rPr>
              <w:t>契約自由約定方式</w:t>
            </w:r>
            <w:r w:rsidRPr="00F075FD">
              <w:rPr>
                <w:rFonts w:hint="eastAsia"/>
                <w:color w:val="000000"/>
                <w:sz w:val="21"/>
                <w:szCs w:val="21"/>
                <w:lang w:eastAsia="zh-TW"/>
              </w:rPr>
              <w:br/>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集合管理運用帳戶信託監察人變更時，無須報請主管機關備查</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集合管理運用帳戶約定條款有重大變更時，應依信託業法第三十九條所定公告方式辦理公告</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40</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依信託業法規定，信託業辦理集合管理運用之金錢信託，下列何者正確？</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須經受益人同意</w:t>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應保持適當之流動性</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信託業得任意自行設置集合管理運用帳戶</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受託人對信託財產之管理運用不具有運用決定權</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lastRenderedPageBreak/>
              <w:t>41</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有關信託業辦理各項業務，下列敘述何者錯誤？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金融資產證券化之受益證券係由受託機構發行</w:t>
            </w:r>
            <w:r w:rsidRPr="00F075FD">
              <w:rPr>
                <w:rFonts w:hint="eastAsia"/>
                <w:color w:val="000000"/>
                <w:sz w:val="21"/>
                <w:szCs w:val="21"/>
                <w:lang w:eastAsia="zh-TW"/>
              </w:rPr>
              <w:br/>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不動產投資信託基金除經主管機關核准外，以封閉型為限</w:t>
            </w:r>
            <w:r w:rsidRPr="00F075FD">
              <w:rPr>
                <w:rFonts w:hint="eastAsia"/>
                <w:color w:val="000000"/>
                <w:sz w:val="21"/>
                <w:szCs w:val="21"/>
                <w:lang w:eastAsia="zh-TW"/>
              </w:rPr>
              <w:br/>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證券投資信託基金保管銀行不論交割完成與否，均應以電話回報投信公司</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基金存款不足時，基金保管機構依規定不得墊款，亦不得抵用交換票據買</w:t>
            </w:r>
          </w:p>
          <w:p w:rsidR="00554A98" w:rsidRDefault="00554A98">
            <w:pPr>
              <w:pStyle w:val="TableParagraph"/>
              <w:spacing w:line="355" w:lineRule="exact"/>
              <w:rPr>
                <w:sz w:val="21"/>
                <w:lang w:eastAsia="zh-TW"/>
              </w:rPr>
            </w:pPr>
            <w:r>
              <w:rPr>
                <w:rFonts w:hint="eastAsia"/>
                <w:sz w:val="21"/>
                <w:lang w:eastAsia="zh-TW"/>
              </w:rPr>
              <w:t>【題解】</w:t>
            </w:r>
            <w:proofErr w:type="spellStart"/>
            <w:r>
              <w:rPr>
                <w:rFonts w:ascii="Helvetica" w:hAnsi="Helvetica" w:cs="Helvetica"/>
                <w:color w:val="555555"/>
                <w:shd w:val="clear" w:color="auto" w:fill="F4F7F8"/>
              </w:rPr>
              <w:t>以書面才對</w:t>
            </w:r>
            <w:proofErr w:type="spellEnd"/>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42</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有關信託業務性質及規定之敘述，下列何者錯誤？</w:t>
            </w:r>
            <w:r w:rsidRPr="00F075FD">
              <w:rPr>
                <w:rFonts w:hint="eastAsia"/>
                <w:color w:val="000000"/>
                <w:sz w:val="21"/>
                <w:szCs w:val="21"/>
                <w:lang w:eastAsia="zh-TW"/>
              </w:rPr>
              <w:br/>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特定金錢信託投資國外有價證券係屬集團信託</w:t>
            </w:r>
            <w:r w:rsidRPr="00F075FD">
              <w:rPr>
                <w:rFonts w:hint="eastAsia"/>
                <w:color w:val="000000"/>
                <w:sz w:val="21"/>
                <w:szCs w:val="21"/>
                <w:lang w:eastAsia="zh-TW"/>
              </w:rPr>
              <w:br/>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證券投資信託基金之淨資產價值應每一營業日計算</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綜合證券商得為金融資產證券化條例規定之創始機構</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金融資產證券化之特殊目的公司之最低資本額為新臺幣十萬元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43</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信託業辦理不指定營運範圍或方法之金錢信託時，其營運範圍不包括下列何者？</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現金</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公債</w:t>
            </w:r>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上市股票</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發行人經主管機關認可之信用評等機構評等達一定等級以上之公司債</w:t>
            </w:r>
          </w:p>
          <w:p w:rsidR="00B12B3C" w:rsidRDefault="00554A98">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不包括上市櫃股票、受益憑證、不動產</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44</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有關委託人不指定營運範圍或方法之金錢信託，下列敘述何者正確？</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運用範圍包括現金、銀行存款、投資股票、債券及短期票</w:t>
            </w:r>
            <w:proofErr w:type="gramStart"/>
            <w:r w:rsidRPr="00F075FD">
              <w:rPr>
                <w:rFonts w:hint="eastAsia"/>
                <w:color w:val="000000"/>
                <w:sz w:val="21"/>
                <w:szCs w:val="21"/>
                <w:shd w:val="clear" w:color="auto" w:fill="FFFFFF"/>
                <w:lang w:eastAsia="zh-TW"/>
              </w:rPr>
              <w:t>券</w:t>
            </w:r>
            <w:proofErr w:type="gramEnd"/>
            <w:r w:rsidRPr="00F075FD">
              <w:rPr>
                <w:rFonts w:hint="eastAsia"/>
                <w:color w:val="000000"/>
                <w:sz w:val="21"/>
                <w:szCs w:val="21"/>
                <w:shd w:val="clear" w:color="auto" w:fill="FFFFFF"/>
                <w:lang w:eastAsia="zh-TW"/>
              </w:rPr>
              <w:t>等</w:t>
            </w:r>
            <w:r w:rsidRPr="00F075FD">
              <w:rPr>
                <w:rFonts w:hint="eastAsia"/>
                <w:color w:val="000000"/>
                <w:sz w:val="21"/>
                <w:szCs w:val="21"/>
                <w:lang w:eastAsia="zh-TW"/>
              </w:rPr>
              <w:br/>
            </w:r>
            <w:r w:rsidR="002D06E1">
              <w:rPr>
                <w:rFonts w:hint="eastAsia"/>
                <w:color w:val="FF0000"/>
                <w:sz w:val="21"/>
                <w:szCs w:val="21"/>
                <w:shd w:val="clear" w:color="auto" w:fill="FFFFFF"/>
                <w:lang w:eastAsia="zh-TW"/>
              </w:rPr>
              <w:t>(2)</w:t>
            </w:r>
            <w:r w:rsidRPr="00F075FD">
              <w:rPr>
                <w:rFonts w:hint="eastAsia"/>
                <w:color w:val="000000"/>
                <w:sz w:val="21"/>
                <w:szCs w:val="21"/>
                <w:shd w:val="clear" w:color="auto" w:fill="FFFFFF"/>
                <w:lang w:eastAsia="zh-TW"/>
              </w:rPr>
              <w:t>主管機關於必要時得對本項金錢信託規定營運範圍或方法及其限額</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受託人對信託財產管理方法限於單獨管理運用，不得集合管理及運用</w:t>
            </w:r>
            <w:r w:rsidRPr="00F075FD">
              <w:rPr>
                <w:rFonts w:hint="eastAsia"/>
                <w:color w:val="000000"/>
                <w:sz w:val="21"/>
                <w:szCs w:val="21"/>
                <w:lang w:eastAsia="zh-TW"/>
              </w:rPr>
              <w:br/>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信託業訂定有多數委託人或受益人之信託契約，關於委託人及受益人權利之行使，不得於信託契約訂定由受益人會議以決議行之</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45</w:t>
            </w:r>
          </w:p>
        </w:tc>
        <w:tc>
          <w:tcPr>
            <w:tcW w:w="9380" w:type="dxa"/>
            <w:gridSpan w:val="2"/>
          </w:tcPr>
          <w:p w:rsidR="00E52427" w:rsidRDefault="00B12B3C" w:rsidP="006274A1">
            <w:pPr>
              <w:pStyle w:val="TableParagraph"/>
              <w:spacing w:line="355" w:lineRule="exact"/>
              <w:rPr>
                <w:sz w:val="21"/>
                <w:lang w:eastAsia="zh-TW"/>
              </w:rPr>
            </w:pPr>
            <w:r w:rsidRPr="00F075FD">
              <w:rPr>
                <w:rFonts w:hint="eastAsia"/>
                <w:color w:val="000000"/>
                <w:sz w:val="21"/>
                <w:szCs w:val="21"/>
                <w:shd w:val="clear" w:color="auto" w:fill="FFFFFF"/>
                <w:lang w:eastAsia="zh-TW"/>
              </w:rPr>
              <w:t>委託人甲與信託業簽訂信託契約，交付一百萬元之現金，在契約中並未指定營運範圍或方法，且同意受託人得將其信託資金集合管理運用，則受託人不得將委託人甲之資金加入下列何種集合管理運用帳戶？</w:t>
            </w:r>
            <w:r w:rsidR="002D06E1">
              <w:rPr>
                <w:rFonts w:hint="eastAsia"/>
                <w:color w:val="FF0000"/>
                <w:sz w:val="21"/>
                <w:szCs w:val="21"/>
                <w:shd w:val="clear" w:color="auto" w:fill="FFFFFF"/>
                <w:lang w:eastAsia="zh-TW"/>
              </w:rPr>
              <w:t>(1)</w:t>
            </w:r>
            <w:r w:rsidRPr="00F075FD">
              <w:rPr>
                <w:rFonts w:hint="eastAsia"/>
                <w:color w:val="000000"/>
                <w:sz w:val="21"/>
                <w:szCs w:val="21"/>
                <w:shd w:val="clear" w:color="auto" w:fill="FFFFFF"/>
                <w:lang w:eastAsia="zh-TW"/>
              </w:rPr>
              <w:t>股票集合管理運用帳戶</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公司債集合管理運用帳戶</w:t>
            </w:r>
            <w:r w:rsidRPr="00F075FD">
              <w:rPr>
                <w:rFonts w:hint="eastAsia"/>
                <w:color w:val="000000"/>
                <w:sz w:val="21"/>
                <w:szCs w:val="21"/>
                <w:lang w:eastAsia="zh-TW"/>
              </w:rPr>
              <w:br/>
            </w:r>
            <w:r w:rsidR="002D06E1">
              <w:rPr>
                <w:rFonts w:hint="eastAsia"/>
                <w:color w:val="000000"/>
                <w:sz w:val="21"/>
                <w:szCs w:val="21"/>
                <w:shd w:val="clear" w:color="auto" w:fill="FFFFFF"/>
                <w:lang w:eastAsia="zh-TW"/>
              </w:rPr>
              <w:t>(3)</w:t>
            </w:r>
            <w:r w:rsidRPr="00F075FD">
              <w:rPr>
                <w:rFonts w:hint="eastAsia"/>
                <w:color w:val="000000"/>
                <w:sz w:val="21"/>
                <w:szCs w:val="21"/>
                <w:shd w:val="clear" w:color="auto" w:fill="FFFFFF"/>
                <w:lang w:eastAsia="zh-TW"/>
              </w:rPr>
              <w:t>公債集合管理運用帳戶</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短期票</w:t>
            </w:r>
            <w:proofErr w:type="gramStart"/>
            <w:r w:rsidRPr="00F075FD">
              <w:rPr>
                <w:rFonts w:hint="eastAsia"/>
                <w:color w:val="000000"/>
                <w:sz w:val="21"/>
                <w:szCs w:val="21"/>
                <w:shd w:val="clear" w:color="auto" w:fill="FFFFFF"/>
                <w:lang w:eastAsia="zh-TW"/>
              </w:rPr>
              <w:t>券</w:t>
            </w:r>
            <w:proofErr w:type="gramEnd"/>
            <w:r w:rsidRPr="00F075FD">
              <w:rPr>
                <w:rFonts w:hint="eastAsia"/>
                <w:color w:val="000000"/>
                <w:sz w:val="21"/>
                <w:szCs w:val="21"/>
                <w:shd w:val="clear" w:color="auto" w:fill="FFFFFF"/>
                <w:lang w:eastAsia="zh-TW"/>
              </w:rPr>
              <w:t>集合管理運用帳戶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11548">
            <w:pPr>
              <w:pStyle w:val="TableParagraph"/>
              <w:spacing w:before="159"/>
              <w:ind w:left="49" w:right="44"/>
              <w:jc w:val="center"/>
              <w:rPr>
                <w:sz w:val="21"/>
                <w:lang w:eastAsia="zh-TW"/>
              </w:rPr>
            </w:pPr>
            <w:r>
              <w:rPr>
                <w:rFonts w:hint="eastAsia"/>
                <w:sz w:val="21"/>
                <w:lang w:eastAsia="zh-TW"/>
              </w:rPr>
              <w:t>46</w:t>
            </w:r>
          </w:p>
        </w:tc>
        <w:tc>
          <w:tcPr>
            <w:tcW w:w="9380" w:type="dxa"/>
            <w:gridSpan w:val="2"/>
          </w:tcPr>
          <w:p w:rsidR="00E52427" w:rsidRDefault="00B12B3C" w:rsidP="006274A1">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有關信託業辦理集合管理運用金錢信託之流動性資產範圍，下列何者錯誤？</w:t>
            </w:r>
            <w:r w:rsidRPr="00F075FD">
              <w:rPr>
                <w:rFonts w:hint="eastAsia"/>
                <w:color w:val="000000"/>
                <w:sz w:val="21"/>
                <w:szCs w:val="21"/>
                <w:lang w:eastAsia="zh-TW"/>
              </w:rPr>
              <w:br/>
            </w:r>
            <w:r w:rsidR="002D06E1">
              <w:rPr>
                <w:rFonts w:hint="eastAsia"/>
                <w:color w:val="000000"/>
                <w:sz w:val="21"/>
                <w:szCs w:val="21"/>
                <w:shd w:val="clear" w:color="auto" w:fill="FFFFFF"/>
                <w:lang w:eastAsia="zh-TW"/>
              </w:rPr>
              <w:t>(1)</w:t>
            </w:r>
            <w:r w:rsidRPr="00F075FD">
              <w:rPr>
                <w:rFonts w:hint="eastAsia"/>
                <w:color w:val="000000"/>
                <w:sz w:val="21"/>
                <w:szCs w:val="21"/>
                <w:shd w:val="clear" w:color="auto" w:fill="FFFFFF"/>
                <w:lang w:eastAsia="zh-TW"/>
              </w:rPr>
              <w:t>公債</w:t>
            </w:r>
            <w:r w:rsidR="002D06E1">
              <w:rPr>
                <w:rFonts w:hint="eastAsia"/>
                <w:color w:val="000000"/>
                <w:sz w:val="21"/>
                <w:szCs w:val="21"/>
                <w:shd w:val="clear" w:color="auto" w:fill="FFFFFF"/>
                <w:lang w:eastAsia="zh-TW"/>
              </w:rPr>
              <w:t>(2)</w:t>
            </w:r>
            <w:r w:rsidRPr="00F075FD">
              <w:rPr>
                <w:rFonts w:hint="eastAsia"/>
                <w:color w:val="000000"/>
                <w:sz w:val="21"/>
                <w:szCs w:val="21"/>
                <w:shd w:val="clear" w:color="auto" w:fill="FFFFFF"/>
                <w:lang w:eastAsia="zh-TW"/>
              </w:rPr>
              <w:t>短期票</w:t>
            </w:r>
            <w:proofErr w:type="gramStart"/>
            <w:r w:rsidRPr="00F075FD">
              <w:rPr>
                <w:rFonts w:hint="eastAsia"/>
                <w:color w:val="000000"/>
                <w:sz w:val="21"/>
                <w:szCs w:val="21"/>
                <w:shd w:val="clear" w:color="auto" w:fill="FFFFFF"/>
                <w:lang w:eastAsia="zh-TW"/>
              </w:rPr>
              <w:t>券</w:t>
            </w:r>
            <w:proofErr w:type="gramEnd"/>
            <w:r w:rsidR="002D06E1">
              <w:rPr>
                <w:rFonts w:hint="eastAsia"/>
                <w:color w:val="FF0000"/>
                <w:sz w:val="21"/>
                <w:szCs w:val="21"/>
                <w:shd w:val="clear" w:color="auto" w:fill="FFFFFF"/>
                <w:lang w:eastAsia="zh-TW"/>
              </w:rPr>
              <w:t>(3)</w:t>
            </w:r>
            <w:r w:rsidRPr="00F075FD">
              <w:rPr>
                <w:rFonts w:hint="eastAsia"/>
                <w:color w:val="000000"/>
                <w:sz w:val="21"/>
                <w:szCs w:val="21"/>
                <w:shd w:val="clear" w:color="auto" w:fill="FFFFFF"/>
                <w:lang w:eastAsia="zh-TW"/>
              </w:rPr>
              <w:t>共同基金</w:t>
            </w:r>
            <w:r w:rsidR="002D06E1">
              <w:rPr>
                <w:rFonts w:hint="eastAsia"/>
                <w:color w:val="000000"/>
                <w:sz w:val="21"/>
                <w:szCs w:val="21"/>
                <w:shd w:val="clear" w:color="auto" w:fill="FFFFFF"/>
                <w:lang w:eastAsia="zh-TW"/>
              </w:rPr>
              <w:t>(4)</w:t>
            </w:r>
            <w:r w:rsidRPr="00F075FD">
              <w:rPr>
                <w:rFonts w:hint="eastAsia"/>
                <w:color w:val="000000"/>
                <w:sz w:val="21"/>
                <w:szCs w:val="21"/>
                <w:shd w:val="clear" w:color="auto" w:fill="FFFFFF"/>
                <w:lang w:eastAsia="zh-TW"/>
              </w:rPr>
              <w:t>現金及銀行存款</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8B" w:rsidRDefault="00C36E8B">
      <w:r>
        <w:separator/>
      </w:r>
    </w:p>
  </w:endnote>
  <w:endnote w:type="continuationSeparator" w:id="0">
    <w:p w:rsidR="00C36E8B" w:rsidRDefault="00C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583151">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61.5pt;margin-top:761.6pt;width:50.05pt;height:12.6pt;z-index:-124048;mso-position-horizontal-relative:page;mso-position-vertical-relative:page" filled="f" stroked="f">
          <v:textbox style="mso-next-textbox:#_x0000_s2049" inset="0,0,0,0">
            <w:txbxContent>
              <w:p w:rsidR="000176E4" w:rsidRDefault="00583151">
                <w:pPr>
                  <w:spacing w:line="235" w:lineRule="exact"/>
                  <w:ind w:left="40"/>
                  <w:rPr>
                    <w:rFonts w:ascii="Calibri"/>
                    <w:b/>
                    <w:sz w:val="20"/>
                  </w:rPr>
                </w:pPr>
                <w:r>
                  <w:rPr>
                    <w:rFonts w:ascii="Calibri" w:hint="eastAsia"/>
                    <w:b/>
                    <w:sz w:val="20"/>
                    <w:lang w:eastAsia="zh-TW"/>
                  </w:rPr>
                  <w:t>第</w:t>
                </w:r>
                <w:r>
                  <w:rPr>
                    <w:rFonts w:ascii="Calibri" w:hint="eastAsia"/>
                    <w:b/>
                    <w:sz w:val="20"/>
                    <w:lang w:eastAsia="zh-TW"/>
                  </w:rPr>
                  <w:t>11</w:t>
                </w:r>
                <w:r>
                  <w:rPr>
                    <w:rFonts w:ascii="Calibri" w:hint="eastAsia"/>
                    <w:b/>
                    <w:sz w:val="20"/>
                    <w:lang w:eastAsia="zh-TW"/>
                  </w:rPr>
                  <w:t>回</w:t>
                </w:r>
              </w:p>
            </w:txbxContent>
          </v:textbox>
          <w10:wrap anchorx="page" anchory="page"/>
        </v:shape>
      </w:pict>
    </w:r>
    <w:r>
      <w:pict>
        <v:shape id="_x0000_s2050" type="#_x0000_t202" style="position:absolute;margin-left:20.35pt;margin-top:761.55pt;width:165.15pt;height:18.8pt;z-index:-124072;mso-position-horizontal-relative:page;mso-position-vertical-relative:page" filled="f" stroked="f">
          <v:textbox style="mso-next-textbox:#_x0000_s2050" inset="0,0,0,0">
            <w:txbxContent>
              <w:p w:rsidR="000176E4" w:rsidRDefault="00583151">
                <w:pPr>
                  <w:pStyle w:val="a3"/>
                  <w:spacing w:line="249" w:lineRule="exact"/>
                  <w:rPr>
                    <w:rFonts w:ascii="新細明體" w:eastAsia="新細明體"/>
                    <w:lang w:eastAsia="zh-TW"/>
                  </w:rPr>
                </w:pPr>
                <w:r>
                  <w:rPr>
                    <w:rFonts w:ascii="Calibri" w:eastAsia="Calibri"/>
                    <w:lang w:eastAsia="zh-TW"/>
                  </w:rPr>
                  <w:t xml:space="preserve">108-2 </w:t>
                </w:r>
                <w:r>
                  <w:rPr>
                    <w:rFonts w:asciiTheme="minorEastAsia" w:eastAsiaTheme="minorEastAsia" w:hAnsiTheme="minorEastAsia" w:hint="eastAsia"/>
                    <w:lang w:eastAsia="zh-TW"/>
                  </w:rPr>
                  <w:t xml:space="preserve">信託實務 </w:t>
                </w:r>
                <w:r>
                  <w:rPr>
                    <w:rFonts w:ascii="Calibri" w:eastAsia="Calibri"/>
                    <w:lang w:eastAsia="zh-TW"/>
                  </w:rPr>
                  <w:t xml:space="preserve">CEREGO </w:t>
                </w:r>
                <w:r>
                  <w:rPr>
                    <w:rFonts w:asciiTheme="minorEastAsia" w:eastAsiaTheme="minorEastAsia" w:hAnsiTheme="minorEastAsia" w:hint="eastAsia"/>
                    <w:lang w:eastAsia="zh-TW"/>
                  </w:rPr>
                  <w:t>紙本題目</w:t>
                </w:r>
              </w:p>
            </w:txbxContent>
          </v:textbox>
          <w10:wrap anchorx="page" anchory="page"/>
        </v:shape>
      </w:pict>
    </w:r>
    <w:r w:rsidR="00C36E8B">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583151">
                <w:pPr>
                  <w:pStyle w:val="a3"/>
                  <w:spacing w:line="325" w:lineRule="exact"/>
                  <w:rPr>
                    <w:lang w:eastAsia="zh-TW"/>
                  </w:rPr>
                </w:pPr>
                <w:r>
                  <w:rPr>
                    <w:w w:val="95"/>
                    <w:lang w:eastAsia="zh-TW"/>
                  </w:rPr>
                  <w:t>僅供</w:t>
                </w:r>
                <w:r w:rsidR="00583151">
                  <w:rPr>
                    <w:rFonts w:hint="eastAsia"/>
                    <w:w w:val="95"/>
                    <w:lang w:eastAsia="zh-TW"/>
                  </w:rPr>
                  <w:t>中信金融管理學院</w:t>
                </w:r>
                <w:r>
                  <w:rPr>
                    <w:w w:val="95"/>
                    <w:lang w:eastAsia="zh-TW"/>
                  </w:rPr>
                  <w:t>使用</w:t>
                </w:r>
              </w:p>
              <w:p w:rsidR="000176E4" w:rsidRDefault="000176E4" w:rsidP="00583151">
                <w:pPr>
                  <w:pStyle w:val="a3"/>
                  <w:spacing w:line="326" w:lineRule="exact"/>
                  <w:ind w:left="0"/>
                  <w:rPr>
                    <w:rFonts w:hint="eastAsia"/>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8B" w:rsidRDefault="00C36E8B">
      <w:r>
        <w:separator/>
      </w:r>
    </w:p>
  </w:footnote>
  <w:footnote w:type="continuationSeparator" w:id="0">
    <w:p w:rsidR="00C36E8B" w:rsidRDefault="00C36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B368C"/>
    <w:rsid w:val="002A43F2"/>
    <w:rsid w:val="002C7344"/>
    <w:rsid w:val="002D06E1"/>
    <w:rsid w:val="002E2250"/>
    <w:rsid w:val="002E2667"/>
    <w:rsid w:val="002E4A31"/>
    <w:rsid w:val="002E64CC"/>
    <w:rsid w:val="002F3902"/>
    <w:rsid w:val="002F6EE7"/>
    <w:rsid w:val="00317BC5"/>
    <w:rsid w:val="00330347"/>
    <w:rsid w:val="003B4213"/>
    <w:rsid w:val="003B761E"/>
    <w:rsid w:val="003B782E"/>
    <w:rsid w:val="003D53B4"/>
    <w:rsid w:val="004437C9"/>
    <w:rsid w:val="005333B4"/>
    <w:rsid w:val="0055178C"/>
    <w:rsid w:val="00554A0D"/>
    <w:rsid w:val="00554A98"/>
    <w:rsid w:val="00582E08"/>
    <w:rsid w:val="00583151"/>
    <w:rsid w:val="005C0BFC"/>
    <w:rsid w:val="005E1A62"/>
    <w:rsid w:val="005E5040"/>
    <w:rsid w:val="00603A58"/>
    <w:rsid w:val="006048FE"/>
    <w:rsid w:val="006274A1"/>
    <w:rsid w:val="00674934"/>
    <w:rsid w:val="006914C1"/>
    <w:rsid w:val="00692FF9"/>
    <w:rsid w:val="006A4F9D"/>
    <w:rsid w:val="006C1BD1"/>
    <w:rsid w:val="00721682"/>
    <w:rsid w:val="008011CC"/>
    <w:rsid w:val="008157FF"/>
    <w:rsid w:val="00832421"/>
    <w:rsid w:val="008514D1"/>
    <w:rsid w:val="00877CC6"/>
    <w:rsid w:val="008B26CE"/>
    <w:rsid w:val="00965F8E"/>
    <w:rsid w:val="009E318E"/>
    <w:rsid w:val="009F04AD"/>
    <w:rsid w:val="00A25952"/>
    <w:rsid w:val="00A54925"/>
    <w:rsid w:val="00A86E82"/>
    <w:rsid w:val="00AA782C"/>
    <w:rsid w:val="00AB752F"/>
    <w:rsid w:val="00AC4888"/>
    <w:rsid w:val="00AD3411"/>
    <w:rsid w:val="00AE704E"/>
    <w:rsid w:val="00AF05A3"/>
    <w:rsid w:val="00AF35F3"/>
    <w:rsid w:val="00B12B3C"/>
    <w:rsid w:val="00B44BEF"/>
    <w:rsid w:val="00B75BB0"/>
    <w:rsid w:val="00BB23E6"/>
    <w:rsid w:val="00BC0B30"/>
    <w:rsid w:val="00BD7640"/>
    <w:rsid w:val="00C36E8B"/>
    <w:rsid w:val="00C43C74"/>
    <w:rsid w:val="00CB2C81"/>
    <w:rsid w:val="00CD2312"/>
    <w:rsid w:val="00CE53B4"/>
    <w:rsid w:val="00D00196"/>
    <w:rsid w:val="00D11548"/>
    <w:rsid w:val="00D3132F"/>
    <w:rsid w:val="00D45954"/>
    <w:rsid w:val="00D70D26"/>
    <w:rsid w:val="00D729A6"/>
    <w:rsid w:val="00D7721C"/>
    <w:rsid w:val="00DD471F"/>
    <w:rsid w:val="00DE2A65"/>
    <w:rsid w:val="00E009D7"/>
    <w:rsid w:val="00E21DEF"/>
    <w:rsid w:val="00E52427"/>
    <w:rsid w:val="00E54DD2"/>
    <w:rsid w:val="00EF7D89"/>
    <w:rsid w:val="00F11367"/>
    <w:rsid w:val="00F213C3"/>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5534B"/>
  <w15:docId w15:val="{379989E7-DD8A-4383-A83F-984AC13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2020-04-02T13:10:00Z</dcterms:created>
  <dcterms:modified xsi:type="dcterms:W3CDTF">2020-04-04T01:27:00Z</dcterms:modified>
</cp:coreProperties>
</file>