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9E318E" w:rsidTr="009E318E">
        <w:trPr>
          <w:trHeight w:val="416"/>
        </w:trPr>
        <w:tc>
          <w:tcPr>
            <w:tcW w:w="10517" w:type="dxa"/>
            <w:gridSpan w:val="3"/>
            <w:shd w:val="clear" w:color="auto" w:fill="FFFF99"/>
          </w:tcPr>
          <w:p w:rsidR="009E318E" w:rsidRPr="00C43C74" w:rsidRDefault="00C43C74" w:rsidP="00C43C74">
            <w:pPr>
              <w:pStyle w:val="TableParagraph"/>
              <w:ind w:left="3"/>
              <w:jc w:val="center"/>
              <w:rPr>
                <w:b/>
                <w:sz w:val="21"/>
                <w:lang w:eastAsia="zh-TW"/>
              </w:rPr>
            </w:pPr>
            <w:r w:rsidRPr="00C43C74">
              <w:rPr>
                <w:rFonts w:hint="eastAsia"/>
                <w:b/>
                <w:sz w:val="21"/>
                <w:lang w:eastAsia="zh-TW"/>
              </w:rPr>
              <w:t xml:space="preserve">第四章 </w:t>
            </w:r>
            <w:r w:rsidRPr="00C43C74">
              <w:rPr>
                <w:b/>
                <w:sz w:val="21"/>
                <w:lang w:eastAsia="zh-TW"/>
              </w:rPr>
              <w:t>有價證券信託</w:t>
            </w:r>
          </w:p>
        </w:tc>
      </w:tr>
      <w:tr w:rsidR="00CB2C81" w:rsidTr="005E1A62">
        <w:trPr>
          <w:trHeight w:val="70"/>
        </w:trPr>
        <w:tc>
          <w:tcPr>
            <w:tcW w:w="567" w:type="dxa"/>
          </w:tcPr>
          <w:p w:rsidR="00CB2C81" w:rsidRDefault="00595915" w:rsidP="005E1A62">
            <w:pPr>
              <w:pStyle w:val="TableParagraph"/>
              <w:spacing w:before="240"/>
              <w:ind w:left="49" w:right="44"/>
              <w:jc w:val="center"/>
              <w:rPr>
                <w:sz w:val="21"/>
                <w:lang w:eastAsia="zh-TW"/>
              </w:rPr>
            </w:pPr>
            <w:r>
              <w:rPr>
                <w:rFonts w:hint="eastAsia"/>
                <w:sz w:val="21"/>
                <w:lang w:eastAsia="zh-TW"/>
              </w:rPr>
              <w:t>1</w:t>
            </w:r>
          </w:p>
        </w:tc>
        <w:tc>
          <w:tcPr>
            <w:tcW w:w="9357" w:type="dxa"/>
          </w:tcPr>
          <w:p w:rsidR="00C43C74" w:rsidRPr="005E1A62" w:rsidRDefault="00C43C74" w:rsidP="00C43C74">
            <w:pPr>
              <w:pStyle w:val="TableParagraph"/>
              <w:spacing w:line="349" w:lineRule="exact"/>
              <w:rPr>
                <w:sz w:val="21"/>
                <w:szCs w:val="21"/>
                <w:lang w:eastAsia="zh-TW"/>
              </w:rPr>
            </w:pPr>
            <w:r w:rsidRPr="005E1A62">
              <w:rPr>
                <w:sz w:val="21"/>
                <w:szCs w:val="21"/>
                <w:lang w:eastAsia="zh-TW"/>
              </w:rPr>
              <w:t>陳先生與信託業簽訂信託契約，將所持有之台塑公司債券交付信託業為其管理，係屬下列何種信託？</w:t>
            </w:r>
          </w:p>
          <w:p w:rsidR="008011CC" w:rsidRDefault="00C43C74" w:rsidP="008011CC">
            <w:pPr>
              <w:pStyle w:val="TableParagraph"/>
              <w:numPr>
                <w:ilvl w:val="0"/>
                <w:numId w:val="4"/>
              </w:numPr>
              <w:spacing w:line="349" w:lineRule="exact"/>
              <w:rPr>
                <w:sz w:val="21"/>
                <w:szCs w:val="21"/>
                <w:lang w:eastAsia="zh-TW"/>
              </w:rPr>
            </w:pPr>
            <w:r w:rsidRPr="005E1A62">
              <w:rPr>
                <w:sz w:val="21"/>
                <w:szCs w:val="21"/>
                <w:lang w:eastAsia="zh-TW"/>
              </w:rPr>
              <w:t>金錢之信託(B)金錢債權之信託(C)有價證券之信託(D)動產之信託</w:t>
            </w:r>
            <w:r w:rsidR="008011CC">
              <w:rPr>
                <w:rFonts w:hint="eastAsia"/>
                <w:sz w:val="21"/>
                <w:szCs w:val="21"/>
                <w:lang w:eastAsia="zh-TW"/>
              </w:rPr>
              <w:t xml:space="preserve"> </w:t>
            </w:r>
          </w:p>
          <w:p w:rsidR="008011CC" w:rsidRPr="008011CC" w:rsidRDefault="008011CC" w:rsidP="008011CC">
            <w:pPr>
              <w:pStyle w:val="TableParagraph"/>
              <w:spacing w:line="349" w:lineRule="exact"/>
              <w:ind w:left="24"/>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信託財產是債券，所以是有價證券。</w:t>
            </w:r>
          </w:p>
        </w:tc>
        <w:tc>
          <w:tcPr>
            <w:tcW w:w="593" w:type="dxa"/>
          </w:tcPr>
          <w:p w:rsidR="00CB2C81" w:rsidRPr="005E1A62" w:rsidRDefault="00C43C74">
            <w:pPr>
              <w:pStyle w:val="TableParagraph"/>
              <w:ind w:left="3"/>
              <w:jc w:val="center"/>
              <w:rPr>
                <w:sz w:val="21"/>
                <w:szCs w:val="21"/>
                <w:lang w:eastAsia="zh-TW"/>
              </w:rPr>
            </w:pPr>
            <w:r w:rsidRPr="005E1A62">
              <w:rPr>
                <w:rFonts w:hint="eastAsia"/>
                <w:sz w:val="21"/>
                <w:szCs w:val="21"/>
                <w:lang w:eastAsia="zh-TW"/>
              </w:rPr>
              <w:t>3</w:t>
            </w:r>
          </w:p>
        </w:tc>
      </w:tr>
      <w:tr w:rsidR="00CB2C81" w:rsidTr="005E1A62">
        <w:trPr>
          <w:trHeight w:val="842"/>
        </w:trPr>
        <w:tc>
          <w:tcPr>
            <w:tcW w:w="567" w:type="dxa"/>
          </w:tcPr>
          <w:p w:rsidR="00CB2C81" w:rsidRDefault="00595915">
            <w:pPr>
              <w:pStyle w:val="TableParagraph"/>
              <w:ind w:left="49" w:right="44"/>
              <w:jc w:val="center"/>
              <w:rPr>
                <w:sz w:val="21"/>
                <w:lang w:eastAsia="zh-TW"/>
              </w:rPr>
            </w:pPr>
            <w:r>
              <w:rPr>
                <w:rFonts w:hint="eastAsia"/>
                <w:sz w:val="21"/>
                <w:lang w:eastAsia="zh-TW"/>
              </w:rPr>
              <w:t>2</w:t>
            </w:r>
          </w:p>
        </w:tc>
        <w:tc>
          <w:tcPr>
            <w:tcW w:w="9357" w:type="dxa"/>
          </w:tcPr>
          <w:p w:rsidR="00CB2C81" w:rsidRDefault="00C43C74"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下列何者非屬有價證券信託之信託財產標的？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(A)受益憑證(B)認購權證</w:t>
            </w:r>
            <w:r w:rsidRPr="005E1A62">
              <w:rPr>
                <w:rFonts w:hint="eastAsia"/>
                <w:color w:val="FF0000"/>
                <w:sz w:val="21"/>
                <w:szCs w:val="21"/>
                <w:shd w:val="clear" w:color="auto" w:fill="FFFFFF"/>
                <w:lang w:eastAsia="zh-TW"/>
              </w:rPr>
              <w:t>(C)</w:t>
            </w:r>
            <w:r w:rsidRPr="005E1A62">
              <w:rPr>
                <w:rFonts w:hint="eastAsia"/>
                <w:sz w:val="21"/>
                <w:szCs w:val="21"/>
                <w:shd w:val="clear" w:color="auto" w:fill="FFFFFF"/>
                <w:lang w:eastAsia="zh-TW"/>
              </w:rPr>
              <w:t>存款餘額證明書</w:t>
            </w:r>
            <w:r w:rsidRPr="005E1A62">
              <w:rPr>
                <w:rFonts w:hint="eastAsia"/>
                <w:color w:val="000000"/>
                <w:sz w:val="21"/>
                <w:szCs w:val="21"/>
                <w:shd w:val="clear" w:color="auto" w:fill="FFFFFF"/>
                <w:lang w:eastAsia="zh-TW"/>
              </w:rPr>
              <w:t>(D)新股認購權利證書</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對於那些是有價證券的種類</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w:t>
            </w:r>
            <w:proofErr w:type="gramStart"/>
            <w:r>
              <w:rPr>
                <w:rFonts w:ascii="Helvetica" w:hAnsi="Helvetica" w:cs="Helvetica"/>
                <w:color w:val="555555"/>
                <w:shd w:val="clear" w:color="auto" w:fill="F4F7F8"/>
                <w:lang w:eastAsia="zh-TW"/>
              </w:rPr>
              <w:t>記熟喔</w:t>
            </w:r>
            <w:proofErr w:type="gramEnd"/>
            <w:r>
              <w:rPr>
                <w:rFonts w:ascii="Helvetica" w:hAnsi="Helvetica" w:cs="Helvetica"/>
                <w:color w:val="555555"/>
                <w:shd w:val="clear" w:color="auto" w:fill="F4F7F8"/>
                <w:lang w:eastAsia="zh-TW"/>
              </w:rPr>
              <w:t>~</w:t>
            </w:r>
          </w:p>
        </w:tc>
        <w:tc>
          <w:tcPr>
            <w:tcW w:w="593" w:type="dxa"/>
          </w:tcPr>
          <w:p w:rsidR="00CB2C81" w:rsidRPr="005E1A62" w:rsidRDefault="00C43C74">
            <w:pPr>
              <w:pStyle w:val="TableParagraph"/>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3</w:t>
            </w:r>
          </w:p>
        </w:tc>
        <w:tc>
          <w:tcPr>
            <w:tcW w:w="9357" w:type="dxa"/>
          </w:tcPr>
          <w:p w:rsidR="008011CC" w:rsidRPr="008011CC" w:rsidRDefault="00C43C74" w:rsidP="005E1A62">
            <w:pPr>
              <w:pStyle w:val="TableParagraph"/>
              <w:tabs>
                <w:tab w:val="left" w:pos="762"/>
              </w:tabs>
              <w:spacing w:line="35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甲銀行僅辦理有價證券信託業務，下列何者</w:t>
            </w:r>
            <w:proofErr w:type="gramStart"/>
            <w:r w:rsidRPr="005E1A62">
              <w:rPr>
                <w:rFonts w:hint="eastAsia"/>
                <w:color w:val="000000"/>
                <w:sz w:val="21"/>
                <w:szCs w:val="21"/>
                <w:shd w:val="clear" w:color="auto" w:fill="FFFFFF"/>
                <w:lang w:eastAsia="zh-TW"/>
              </w:rPr>
              <w:t>非屬甲銀行</w:t>
            </w:r>
            <w:proofErr w:type="gramEnd"/>
            <w:r w:rsidRPr="005E1A62">
              <w:rPr>
                <w:rFonts w:hint="eastAsia"/>
                <w:color w:val="000000"/>
                <w:sz w:val="21"/>
                <w:szCs w:val="21"/>
                <w:shd w:val="clear" w:color="auto" w:fill="FFFFFF"/>
                <w:lang w:eastAsia="zh-TW"/>
              </w:rPr>
              <w:t>所能收受之信託財產？</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(A)公司債(B)公債(C)認股權證</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不動產抵押權</w:t>
            </w:r>
          </w:p>
        </w:tc>
        <w:tc>
          <w:tcPr>
            <w:tcW w:w="593" w:type="dxa"/>
          </w:tcPr>
          <w:p w:rsidR="00CB2C81" w:rsidRPr="005E1A62" w:rsidRDefault="00C43C74">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724"/>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4</w:t>
            </w:r>
          </w:p>
        </w:tc>
        <w:tc>
          <w:tcPr>
            <w:tcW w:w="9357" w:type="dxa"/>
          </w:tcPr>
          <w:p w:rsidR="00CB2C81" w:rsidRPr="005E1A62" w:rsidRDefault="00C43C74"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下列何者非屬民法所規定之不動產物權，且不得為不動產證券化條例所列不動產資產信託之標的？</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所有權</w:t>
            </w:r>
            <w:proofErr w:type="spellEnd"/>
            <w:r w:rsidRPr="005E1A62">
              <w:rPr>
                <w:rFonts w:hint="eastAsia"/>
                <w:color w:val="000000"/>
                <w:sz w:val="21"/>
                <w:szCs w:val="21"/>
                <w:shd w:val="clear" w:color="auto" w:fill="FFFFFF"/>
              </w:rPr>
              <w:t>(B)</w:t>
            </w:r>
            <w:proofErr w:type="spellStart"/>
            <w:r w:rsidRPr="005E1A62">
              <w:rPr>
                <w:rFonts w:hint="eastAsia"/>
                <w:color w:val="000000"/>
                <w:sz w:val="21"/>
                <w:szCs w:val="21"/>
                <w:shd w:val="clear" w:color="auto" w:fill="FFFFFF"/>
              </w:rPr>
              <w:t>地上權</w:t>
            </w:r>
            <w:proofErr w:type="spellEnd"/>
            <w:r w:rsidRPr="005E1A62">
              <w:rPr>
                <w:rFonts w:hint="eastAsia"/>
                <w:color w:val="FF0000"/>
                <w:sz w:val="21"/>
                <w:szCs w:val="21"/>
                <w:shd w:val="clear" w:color="auto" w:fill="FFFFFF"/>
              </w:rPr>
              <w:t>(C)</w:t>
            </w:r>
            <w:proofErr w:type="spellStart"/>
            <w:r w:rsidRPr="005E1A62">
              <w:rPr>
                <w:rFonts w:hint="eastAsia"/>
                <w:color w:val="000000"/>
                <w:sz w:val="21"/>
                <w:szCs w:val="21"/>
                <w:shd w:val="clear" w:color="auto" w:fill="FFFFFF"/>
              </w:rPr>
              <w:t>留置權</w:t>
            </w:r>
            <w:proofErr w:type="spellEnd"/>
            <w:r w:rsidRPr="005E1A62">
              <w:rPr>
                <w:rFonts w:hint="eastAsia"/>
                <w:color w:val="000000"/>
                <w:sz w:val="21"/>
                <w:szCs w:val="21"/>
                <w:shd w:val="clear" w:color="auto" w:fill="FFFFFF"/>
              </w:rPr>
              <w:t>(D)</w:t>
            </w:r>
            <w:proofErr w:type="spellStart"/>
            <w:r w:rsidRPr="005E1A62">
              <w:rPr>
                <w:rFonts w:hint="eastAsia"/>
                <w:color w:val="000000"/>
                <w:sz w:val="21"/>
                <w:szCs w:val="21"/>
                <w:shd w:val="clear" w:color="auto" w:fill="FFFFFF"/>
              </w:rPr>
              <w:t>抵押權</w:t>
            </w:r>
            <w:proofErr w:type="spellEnd"/>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3</w:t>
            </w:r>
          </w:p>
        </w:tc>
      </w:tr>
      <w:tr w:rsidR="00CB2C81">
        <w:trPr>
          <w:trHeight w:val="727"/>
        </w:trPr>
        <w:tc>
          <w:tcPr>
            <w:tcW w:w="567" w:type="dxa"/>
          </w:tcPr>
          <w:p w:rsidR="00CB2C81" w:rsidRDefault="00595915">
            <w:pPr>
              <w:pStyle w:val="TableParagraph"/>
              <w:spacing w:before="160"/>
              <w:ind w:left="49" w:right="44"/>
              <w:jc w:val="center"/>
              <w:rPr>
                <w:sz w:val="21"/>
                <w:lang w:eastAsia="zh-TW"/>
              </w:rPr>
            </w:pPr>
            <w:r>
              <w:rPr>
                <w:rFonts w:hint="eastAsia"/>
                <w:sz w:val="21"/>
                <w:lang w:eastAsia="zh-TW"/>
              </w:rPr>
              <w:t>5</w:t>
            </w:r>
          </w:p>
        </w:tc>
        <w:tc>
          <w:tcPr>
            <w:tcW w:w="9357" w:type="dxa"/>
          </w:tcPr>
          <w:p w:rsidR="00CB2C81" w:rsidRPr="005E1A62" w:rsidRDefault="00C43C74"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張小姐將持有股票交付受託機構成立信託，當受託機構將該信託財產之股票全部處分完畢，股款完全存入存款中，一個月 後再用該筆存款購入一棟房子，依信託業法規定，該信託之類別為下列何者？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(A)金錢信託</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有價證券信託(C)不動產信託(D)股款信託</w:t>
            </w:r>
          </w:p>
        </w:tc>
        <w:tc>
          <w:tcPr>
            <w:tcW w:w="593" w:type="dxa"/>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6</w:t>
            </w:r>
          </w:p>
        </w:tc>
        <w:tc>
          <w:tcPr>
            <w:tcW w:w="9357" w:type="dxa"/>
          </w:tcPr>
          <w:p w:rsidR="00CB2C81" w:rsidRDefault="00C43C74" w:rsidP="005E1A62">
            <w:pPr>
              <w:pStyle w:val="TableParagraph"/>
              <w:spacing w:line="354"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有關有價證券信託，下列敘述何者錯誤？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(A)受託人可收取股票之股息</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得以委託人名義保管及管理</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(C)須於有價證券上載明其為信託財產(D)受託人可將有價證券賣出</w:t>
            </w:r>
          </w:p>
          <w:p w:rsidR="008011CC" w:rsidRPr="005E1A62" w:rsidRDefault="008011CC" w:rsidP="005E1A62">
            <w:pPr>
              <w:pStyle w:val="TableParagraph"/>
              <w:spacing w:line="354"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在信託架構中，都是以「受託人名義」來管理的喔</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7</w:t>
            </w:r>
          </w:p>
        </w:tc>
        <w:tc>
          <w:tcPr>
            <w:tcW w:w="9357" w:type="dxa"/>
          </w:tcPr>
          <w:p w:rsidR="00CB2C81" w:rsidRPr="005E1A62" w:rsidRDefault="005E1A62" w:rsidP="005E1A62">
            <w:pPr>
              <w:pStyle w:val="TableParagraph"/>
              <w:spacing w:line="354" w:lineRule="exact"/>
              <w:rPr>
                <w:sz w:val="21"/>
                <w:szCs w:val="21"/>
                <w:lang w:eastAsia="zh-TW"/>
              </w:rPr>
            </w:pPr>
            <w:r w:rsidRPr="005E1A62">
              <w:rPr>
                <w:rFonts w:hint="eastAsia"/>
                <w:color w:val="000000"/>
                <w:sz w:val="21"/>
                <w:szCs w:val="21"/>
                <w:shd w:val="clear" w:color="auto" w:fill="FFFFFF"/>
                <w:lang w:eastAsia="zh-TW"/>
              </w:rPr>
              <w:t>依現行相關法規，以無記名證券為有價證券信託之財產標的時，下列敘述何者錯誤？</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無記名證券不得為信託之標的(B)無法信託公示(C)無法對抗第三人(D)信託關係有效</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8</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委託人因年老或工作繁忙以致無法親自管理有價證券，或因所持有之有價證券種類或數量繁多，為有效管理，可成立下列何種信託？</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管理型有價證券信託(B)運用型有價證券信託(C)處分型有價證券信託(D)借貸型有價證券信託</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關鍵字是「有效管理」，故得知是管理型</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1816"/>
        </w:trPr>
        <w:tc>
          <w:tcPr>
            <w:tcW w:w="567" w:type="dxa"/>
          </w:tcPr>
          <w:p w:rsidR="00CB2C81" w:rsidRDefault="00595915">
            <w:pPr>
              <w:pStyle w:val="TableParagraph"/>
              <w:ind w:left="49" w:right="44"/>
              <w:jc w:val="center"/>
              <w:rPr>
                <w:sz w:val="21"/>
                <w:lang w:eastAsia="zh-TW"/>
              </w:rPr>
            </w:pPr>
            <w:r>
              <w:rPr>
                <w:rFonts w:hint="eastAsia"/>
                <w:sz w:val="21"/>
                <w:lang w:eastAsia="zh-TW"/>
              </w:rPr>
              <w:t>9</w:t>
            </w:r>
          </w:p>
        </w:tc>
        <w:tc>
          <w:tcPr>
            <w:tcW w:w="9357" w:type="dxa"/>
          </w:tcPr>
          <w:p w:rsidR="00CB2C81" w:rsidRPr="005E1A62" w:rsidRDefault="005E1A62">
            <w:pPr>
              <w:pStyle w:val="TableParagraph"/>
              <w:spacing w:line="351" w:lineRule="exact"/>
              <w:rPr>
                <w:sz w:val="21"/>
                <w:szCs w:val="21"/>
                <w:lang w:eastAsia="zh-TW"/>
              </w:rPr>
            </w:pPr>
            <w:r w:rsidRPr="005E1A62">
              <w:rPr>
                <w:rFonts w:hint="eastAsia"/>
                <w:color w:val="000000"/>
                <w:sz w:val="21"/>
                <w:szCs w:val="21"/>
                <w:shd w:val="clear" w:color="auto" w:fill="FFFFFF"/>
                <w:lang w:eastAsia="zh-TW"/>
              </w:rPr>
              <w:t>有關處分型有價證券信託之敘述，下列何者錯誤？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(A)係藉由受託機構專業能力將有價證券處分後，投資於其他投資標的為目的之信託</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(B)以獲取較高之投資運用報酬或為其他公益或私益為目的之信託</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係將有價證券為借貸之運用管理，以提高運用收益為目的之信託</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(D)政府債券與公司債券皆得為成立處分型有價證券信託之標的財產</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10</w:t>
            </w:r>
          </w:p>
        </w:tc>
        <w:tc>
          <w:tcPr>
            <w:tcW w:w="9357" w:type="dxa"/>
          </w:tcPr>
          <w:p w:rsidR="00CB2C81" w:rsidRDefault="005E1A62" w:rsidP="005E1A62">
            <w:pPr>
              <w:pStyle w:val="TableParagraph"/>
              <w:tabs>
                <w:tab w:val="left" w:pos="6924"/>
              </w:tabs>
              <w:spacing w:line="35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甲銀行開辦有價證券信託業務，其中運用型有價證券信託係以下列何者之運用收益為目的？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(A)領取股息(B)領取股利(C)行使議決權</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有價證券借貸</w:t>
            </w:r>
          </w:p>
          <w:p w:rsidR="008011CC" w:rsidRPr="005E1A62" w:rsidRDefault="008011CC" w:rsidP="005E1A62">
            <w:pPr>
              <w:pStyle w:val="TableParagraph"/>
              <w:tabs>
                <w:tab w:val="left" w:pos="6924"/>
              </w:tabs>
              <w:spacing w:line="355"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「運用型」就是跟有價證券借貸有關的喔</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11</w:t>
            </w:r>
          </w:p>
        </w:tc>
        <w:tc>
          <w:tcPr>
            <w:tcW w:w="9357" w:type="dxa"/>
          </w:tcPr>
          <w:p w:rsidR="00CB2C81" w:rsidRDefault="005E1A62" w:rsidP="005E1A62">
            <w:pPr>
              <w:pStyle w:val="TableParagraph"/>
              <w:spacing w:line="350"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寶通銀行受託王小姐所信託之有價證券後，將有價證券處分後所得之價金購買不動產，本業務係屬信託業法之何項 信託業務？</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有價證券信託業務(B)金錢信託業務(C)不動產信託業務(D)其他經主管機關核准之信託業務</w:t>
            </w:r>
          </w:p>
          <w:p w:rsidR="008011CC" w:rsidRPr="005E1A62" w:rsidRDefault="008011CC" w:rsidP="005E1A62">
            <w:pPr>
              <w:pStyle w:val="TableParagraph"/>
              <w:spacing w:line="350"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這是關於「處分型」的有價證券信託</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12</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就目前而言，下列股票何者較不適合作為辦理運用型有價證券信託之信託標的？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(A)台積電公司股票(B)鴻海公司股票(C)</w:t>
            </w:r>
            <w:proofErr w:type="gramStart"/>
            <w:r w:rsidRPr="005E1A62">
              <w:rPr>
                <w:rFonts w:hint="eastAsia"/>
                <w:color w:val="000000"/>
                <w:sz w:val="21"/>
                <w:szCs w:val="21"/>
                <w:shd w:val="clear" w:color="auto" w:fill="FFFFFF"/>
                <w:lang w:eastAsia="zh-TW"/>
              </w:rPr>
              <w:t>國泰金控公司</w:t>
            </w:r>
            <w:proofErr w:type="gramEnd"/>
            <w:r w:rsidRPr="005E1A62">
              <w:rPr>
                <w:rFonts w:hint="eastAsia"/>
                <w:color w:val="000000"/>
                <w:sz w:val="21"/>
                <w:szCs w:val="21"/>
                <w:shd w:val="clear" w:color="auto" w:fill="FFFFFF"/>
                <w:lang w:eastAsia="zh-TW"/>
              </w:rPr>
              <w:t>股票</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黑松公司股票</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bookmarkStart w:id="0" w:name="_GoBack"/>
            <w:bookmarkEnd w:id="0"/>
            <w:r>
              <w:rPr>
                <w:rFonts w:hint="eastAsia"/>
                <w:sz w:val="21"/>
                <w:lang w:eastAsia="zh-TW"/>
              </w:rPr>
              <w:t>】</w:t>
            </w:r>
            <w:r>
              <w:rPr>
                <w:rFonts w:ascii="Helvetica" w:hAnsi="Helvetica" w:cs="Helvetica"/>
                <w:color w:val="555555"/>
                <w:shd w:val="clear" w:color="auto" w:fill="F4F7F8"/>
                <w:lang w:eastAsia="zh-TW"/>
              </w:rPr>
              <w:t>本題是考你對於借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的觀念</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要「出借」證券的話，要熱門的</w:t>
            </w:r>
            <w:proofErr w:type="gramStart"/>
            <w:r>
              <w:rPr>
                <w:rFonts w:ascii="Helvetica" w:hAnsi="Helvetica" w:cs="Helvetica"/>
                <w:color w:val="555555"/>
                <w:shd w:val="clear" w:color="auto" w:fill="F4F7F8"/>
                <w:lang w:eastAsia="zh-TW"/>
              </w:rPr>
              <w:t>股票來界的</w:t>
            </w:r>
            <w:proofErr w:type="gramEnd"/>
            <w:r>
              <w:rPr>
                <w:rFonts w:ascii="Helvetica" w:hAnsi="Helvetica" w:cs="Helvetica"/>
                <w:color w:val="555555"/>
                <w:shd w:val="clear" w:color="auto" w:fill="F4F7F8"/>
                <w:lang w:eastAsia="zh-TW"/>
              </w:rPr>
              <w:t>人才會多喔</w:t>
            </w:r>
            <w:r>
              <w:rPr>
                <w:rFonts w:ascii="Helvetica" w:hAnsi="Helvetica" w:cs="Helvetica"/>
                <w:color w:val="555555"/>
                <w:shd w:val="clear" w:color="auto" w:fill="F4F7F8"/>
                <w:lang w:eastAsia="zh-TW"/>
              </w:rPr>
              <w:t>~</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trPr>
          <w:trHeight w:val="364"/>
        </w:trPr>
        <w:tc>
          <w:tcPr>
            <w:tcW w:w="567" w:type="dxa"/>
          </w:tcPr>
          <w:p w:rsidR="00CB2C81" w:rsidRDefault="00595915">
            <w:pPr>
              <w:pStyle w:val="TableParagraph"/>
              <w:spacing w:line="344" w:lineRule="exact"/>
              <w:ind w:left="49" w:right="44"/>
              <w:jc w:val="center"/>
              <w:rPr>
                <w:sz w:val="21"/>
                <w:lang w:eastAsia="zh-TW"/>
              </w:rPr>
            </w:pPr>
            <w:r>
              <w:rPr>
                <w:rFonts w:hint="eastAsia"/>
                <w:sz w:val="21"/>
                <w:lang w:eastAsia="zh-TW"/>
              </w:rPr>
              <w:lastRenderedPageBreak/>
              <w:t>13</w:t>
            </w:r>
          </w:p>
        </w:tc>
        <w:tc>
          <w:tcPr>
            <w:tcW w:w="9357" w:type="dxa"/>
          </w:tcPr>
          <w:p w:rsidR="00CB2C81" w:rsidRPr="005E1A62" w:rsidRDefault="005E1A62" w:rsidP="005E1A62">
            <w:pPr>
              <w:pStyle w:val="TableParagraph"/>
              <w:spacing w:line="344" w:lineRule="exact"/>
              <w:rPr>
                <w:sz w:val="21"/>
                <w:szCs w:val="21"/>
                <w:lang w:eastAsia="zh-TW"/>
              </w:rPr>
            </w:pPr>
            <w:r w:rsidRPr="005E1A62">
              <w:rPr>
                <w:rFonts w:hint="eastAsia"/>
                <w:color w:val="000000"/>
                <w:sz w:val="21"/>
                <w:szCs w:val="21"/>
                <w:shd w:val="clear" w:color="auto" w:fill="FFFFFF"/>
                <w:lang w:eastAsia="zh-TW"/>
              </w:rPr>
              <w:t>有關有價證券信託之敘述，下列何者正確？</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(A)無記名式之有價證券不得成為信託之標的(B)信託終了時亦必須以有價證券之型態返還剩餘財產</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委託人成立信託時，須交付有價證券予受託人(D)信託期間信託</w:t>
            </w:r>
            <w:proofErr w:type="gramStart"/>
            <w:r w:rsidRPr="005E1A62">
              <w:rPr>
                <w:rFonts w:hint="eastAsia"/>
                <w:color w:val="000000"/>
                <w:sz w:val="21"/>
                <w:szCs w:val="21"/>
                <w:shd w:val="clear" w:color="auto" w:fill="FFFFFF"/>
                <w:lang w:eastAsia="zh-TW"/>
              </w:rPr>
              <w:t>財產均須</w:t>
            </w:r>
            <w:proofErr w:type="gramEnd"/>
            <w:r w:rsidRPr="005E1A62">
              <w:rPr>
                <w:rFonts w:hint="eastAsia"/>
                <w:color w:val="000000"/>
                <w:sz w:val="21"/>
                <w:szCs w:val="21"/>
                <w:shd w:val="clear" w:color="auto" w:fill="FFFFFF"/>
                <w:lang w:eastAsia="zh-TW"/>
              </w:rPr>
              <w:t>维持有價證券型態，不得變更</w:t>
            </w:r>
          </w:p>
        </w:tc>
        <w:tc>
          <w:tcPr>
            <w:tcW w:w="593" w:type="dxa"/>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t>3</w:t>
            </w:r>
          </w:p>
        </w:tc>
      </w:tr>
      <w:tr w:rsidR="00CB2C81">
        <w:trPr>
          <w:trHeight w:val="724"/>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14</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依臺灣證券交易所股份有限公司有價證券借貸辦法規定，除經主管機關核准者外，有價證券借貸交易之出借人，下列何者 錯誤？</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期貨自營商(B)專營期貨商(C)保險公司(D)信託投資公司</w:t>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口訣可以</w:t>
            </w:r>
            <w:proofErr w:type="gramStart"/>
            <w:r>
              <w:rPr>
                <w:rFonts w:ascii="Helvetica" w:hAnsi="Helvetica" w:cs="Helvetica"/>
                <w:color w:val="555555"/>
                <w:shd w:val="clear" w:color="auto" w:fill="F4F7F8"/>
                <w:lang w:eastAsia="zh-TW"/>
              </w:rPr>
              <w:t>這樣記啦</w:t>
            </w:r>
            <w:proofErr w:type="gramEnd"/>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「一定靚」</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議、定、競</w:t>
            </w:r>
            <w:r>
              <w:rPr>
                <w:rFonts w:ascii="Helvetica" w:hAnsi="Helvetica" w:cs="Helvetica"/>
                <w:color w:val="555555"/>
                <w:shd w:val="clear" w:color="auto" w:fill="F4F7F8"/>
                <w:lang w:eastAsia="zh-TW"/>
              </w:rPr>
              <w:t>)</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1</w:t>
            </w:r>
          </w:p>
        </w:tc>
      </w:tr>
      <w:tr w:rsidR="00CB2C81" w:rsidTr="005E1A62">
        <w:trPr>
          <w:trHeight w:val="841"/>
        </w:trPr>
        <w:tc>
          <w:tcPr>
            <w:tcW w:w="567" w:type="dxa"/>
          </w:tcPr>
          <w:p w:rsidR="00CB2C81" w:rsidRDefault="00595915" w:rsidP="005E1A62">
            <w:pPr>
              <w:pStyle w:val="TableParagraph"/>
              <w:spacing w:before="240"/>
              <w:ind w:left="49" w:right="44"/>
              <w:jc w:val="center"/>
              <w:rPr>
                <w:sz w:val="21"/>
                <w:lang w:eastAsia="zh-TW"/>
              </w:rPr>
            </w:pPr>
            <w:r>
              <w:rPr>
                <w:rFonts w:hint="eastAsia"/>
                <w:sz w:val="21"/>
                <w:lang w:eastAsia="zh-TW"/>
              </w:rPr>
              <w:t>15</w:t>
            </w:r>
          </w:p>
        </w:tc>
        <w:tc>
          <w:tcPr>
            <w:tcW w:w="9357" w:type="dxa"/>
          </w:tcPr>
          <w:p w:rsidR="00CB2C81" w:rsidRDefault="005E1A62" w:rsidP="005E1A62">
            <w:pPr>
              <w:pStyle w:val="TableParagraph"/>
              <w:spacing w:line="350"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依臺灣證券交易所股份有限公司有價證券借貸辦法規定，有價證券借貸之交易型態可為下列何者？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(A)撮合交易(B)定價交易</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競價交易(D)</w:t>
            </w:r>
            <w:proofErr w:type="gramStart"/>
            <w:r w:rsidRPr="005E1A62">
              <w:rPr>
                <w:rFonts w:hint="eastAsia"/>
                <w:color w:val="000000"/>
                <w:sz w:val="21"/>
                <w:szCs w:val="21"/>
                <w:shd w:val="clear" w:color="auto" w:fill="FFFFFF"/>
                <w:lang w:eastAsia="zh-TW"/>
              </w:rPr>
              <w:t>議借交易</w:t>
            </w:r>
            <w:proofErr w:type="gramEnd"/>
          </w:p>
          <w:p w:rsidR="008011CC" w:rsidRPr="005E1A62" w:rsidRDefault="008011CC" w:rsidP="005E1A62">
            <w:pPr>
              <w:pStyle w:val="TableParagraph"/>
              <w:spacing w:line="350"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個月，得隨時返還</w:t>
            </w:r>
            <w:r>
              <w:rPr>
                <w:rFonts w:ascii="Helvetica" w:hAnsi="Helvetica" w:cs="Helvetica"/>
                <w:color w:val="555555"/>
                <w:shd w:val="clear" w:color="auto" w:fill="F4F7F8"/>
                <w:lang w:eastAsia="zh-TW"/>
              </w:rPr>
              <w:t>~</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r w:rsidR="00CB2C81" w:rsidTr="008011CC">
        <w:trPr>
          <w:trHeight w:val="927"/>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16</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依證交所規定，有價證券信託之借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人，除經主管機關核准者外，不包括下列何者？</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保險公司(B)期貨自營商(C)證券金融事業(D)特定境外外國機構投資人</w:t>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那些人借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、那些人出借就只能背了</w:t>
            </w:r>
            <w:r>
              <w:rPr>
                <w:rFonts w:ascii="Helvetica" w:hAnsi="Helvetica" w:cs="Helvetica"/>
                <w:color w:val="555555"/>
                <w:shd w:val="clear" w:color="auto" w:fill="F4F7F8"/>
                <w:lang w:eastAsia="zh-TW"/>
              </w:rPr>
              <w:t>~</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1</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17</w:t>
            </w:r>
          </w:p>
        </w:tc>
        <w:tc>
          <w:tcPr>
            <w:tcW w:w="9357" w:type="dxa"/>
          </w:tcPr>
          <w:p w:rsidR="00CB2C81" w:rsidRPr="005E1A62"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依證交所規定，有價證券借貸</w:t>
            </w:r>
            <w:proofErr w:type="gramStart"/>
            <w:r w:rsidRPr="005E1A62">
              <w:rPr>
                <w:rFonts w:hint="eastAsia"/>
                <w:color w:val="000000"/>
                <w:sz w:val="21"/>
                <w:szCs w:val="21"/>
                <w:shd w:val="clear" w:color="auto" w:fill="FFFFFF"/>
                <w:lang w:eastAsia="zh-TW"/>
              </w:rPr>
              <w:t>期間，</w:t>
            </w:r>
            <w:proofErr w:type="gramEnd"/>
            <w:r w:rsidRPr="005E1A62">
              <w:rPr>
                <w:rFonts w:hint="eastAsia"/>
                <w:color w:val="000000"/>
                <w:sz w:val="21"/>
                <w:szCs w:val="21"/>
                <w:shd w:val="clear" w:color="auto" w:fill="FFFFFF"/>
                <w:lang w:eastAsia="zh-TW"/>
              </w:rPr>
              <w:t>自借貸交易成交日起算，最長不得超過幾個月？</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一個月</w:t>
            </w:r>
            <w:proofErr w:type="spellEnd"/>
            <w:r w:rsidRPr="005E1A62">
              <w:rPr>
                <w:rFonts w:hint="eastAsia"/>
                <w:color w:val="000000"/>
                <w:sz w:val="21"/>
                <w:szCs w:val="21"/>
                <w:shd w:val="clear" w:color="auto" w:fill="FFFFFF"/>
              </w:rPr>
              <w:t>(B)</w:t>
            </w:r>
            <w:proofErr w:type="spellStart"/>
            <w:r w:rsidRPr="005E1A62">
              <w:rPr>
                <w:rFonts w:hint="eastAsia"/>
                <w:color w:val="000000"/>
                <w:sz w:val="21"/>
                <w:szCs w:val="21"/>
                <w:shd w:val="clear" w:color="auto" w:fill="FFFFFF"/>
              </w:rPr>
              <w:t>二個月</w:t>
            </w:r>
            <w:proofErr w:type="spellEnd"/>
            <w:r w:rsidRPr="005E1A62">
              <w:rPr>
                <w:rFonts w:hint="eastAsia"/>
                <w:color w:val="000000"/>
                <w:sz w:val="21"/>
                <w:szCs w:val="21"/>
                <w:shd w:val="clear" w:color="auto" w:fill="FFFFFF"/>
              </w:rPr>
              <w:t>(C)</w:t>
            </w:r>
            <w:proofErr w:type="spellStart"/>
            <w:r w:rsidRPr="005E1A62">
              <w:rPr>
                <w:rFonts w:hint="eastAsia"/>
                <w:color w:val="000000"/>
                <w:sz w:val="21"/>
                <w:szCs w:val="21"/>
                <w:shd w:val="clear" w:color="auto" w:fill="FFFFFF"/>
              </w:rPr>
              <w:t>三個月</w:t>
            </w:r>
            <w:proofErr w:type="spellEnd"/>
            <w:r w:rsidRPr="005E1A62">
              <w:rPr>
                <w:rFonts w:hint="eastAsia"/>
                <w:color w:val="000000"/>
                <w:sz w:val="21"/>
                <w:szCs w:val="21"/>
                <w:shd w:val="clear" w:color="auto" w:fill="FFFFFF"/>
              </w:rPr>
              <w:t>(D)</w:t>
            </w:r>
            <w:proofErr w:type="spellStart"/>
            <w:r w:rsidRPr="005E1A62">
              <w:rPr>
                <w:rFonts w:hint="eastAsia"/>
                <w:color w:val="FF0000"/>
                <w:sz w:val="21"/>
                <w:szCs w:val="21"/>
                <w:shd w:val="clear" w:color="auto" w:fill="FFFFFF"/>
              </w:rPr>
              <w:t>六個月</w:t>
            </w:r>
            <w:proofErr w:type="spellEnd"/>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364"/>
        </w:trPr>
        <w:tc>
          <w:tcPr>
            <w:tcW w:w="567" w:type="dxa"/>
          </w:tcPr>
          <w:p w:rsidR="00CB2C81" w:rsidRDefault="00595915">
            <w:pPr>
              <w:pStyle w:val="TableParagraph"/>
              <w:spacing w:line="344" w:lineRule="exact"/>
              <w:ind w:left="49" w:right="44"/>
              <w:jc w:val="center"/>
              <w:rPr>
                <w:sz w:val="21"/>
                <w:lang w:eastAsia="zh-TW"/>
              </w:rPr>
            </w:pPr>
            <w:r>
              <w:rPr>
                <w:rFonts w:hint="eastAsia"/>
                <w:sz w:val="21"/>
                <w:lang w:eastAsia="zh-TW"/>
              </w:rPr>
              <w:t>18</w:t>
            </w:r>
          </w:p>
        </w:tc>
        <w:tc>
          <w:tcPr>
            <w:tcW w:w="9357" w:type="dxa"/>
          </w:tcPr>
          <w:p w:rsidR="00CB2C81" w:rsidRPr="005E1A62" w:rsidRDefault="005E1A62" w:rsidP="005E1A62">
            <w:pPr>
              <w:pStyle w:val="TableParagraph"/>
              <w:tabs>
                <w:tab w:val="left" w:pos="8319"/>
              </w:tabs>
              <w:spacing w:line="344" w:lineRule="exact"/>
              <w:ind w:right="-44"/>
              <w:rPr>
                <w:sz w:val="21"/>
                <w:szCs w:val="21"/>
                <w:lang w:eastAsia="zh-TW"/>
              </w:rPr>
            </w:pPr>
            <w:r w:rsidRPr="005E1A62">
              <w:rPr>
                <w:rFonts w:hint="eastAsia"/>
                <w:color w:val="000000"/>
                <w:sz w:val="21"/>
                <w:szCs w:val="21"/>
                <w:shd w:val="clear" w:color="auto" w:fill="FFFFFF"/>
                <w:lang w:eastAsia="zh-TW"/>
              </w:rPr>
              <w:t>依現行有價證券借貸辦法規定，有價證券借貸策略性交易需求之借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人，不包括下列何者？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(A)銀行證券商(B)期貨自營商</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信託投資公司(D)證券投資信託事業（所募集之基金）</w:t>
            </w:r>
          </w:p>
        </w:tc>
        <w:tc>
          <w:tcPr>
            <w:tcW w:w="593" w:type="dxa"/>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t>3</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19</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依有價證券借貸辦法規定，辦理有價證券借貸交易之借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數量最低為多少單位？</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標的有價證券一個交易單位以上(B)標的有價證券五個交易單位以</w:t>
            </w:r>
            <w:proofErr w:type="gramStart"/>
            <w:r w:rsidRPr="005E1A62">
              <w:rPr>
                <w:rFonts w:hint="eastAsia"/>
                <w:color w:val="000000"/>
                <w:sz w:val="21"/>
                <w:szCs w:val="21"/>
                <w:shd w:val="clear" w:color="auto" w:fill="FFFFFF"/>
                <w:lang w:eastAsia="zh-TW"/>
              </w:rPr>
              <w:t>上</w:t>
            </w:r>
            <w:proofErr w:type="gramEnd"/>
            <w:r w:rsidRPr="005E1A62">
              <w:rPr>
                <w:rFonts w:hint="eastAsia"/>
                <w:color w:val="000000"/>
                <w:sz w:val="21"/>
                <w:szCs w:val="21"/>
                <w:lang w:eastAsia="zh-TW"/>
              </w:rPr>
              <w:br/>
            </w:r>
            <w:r w:rsidRPr="005E1A62">
              <w:rPr>
                <w:rFonts w:hint="eastAsia"/>
                <w:color w:val="000000"/>
                <w:sz w:val="21"/>
                <w:szCs w:val="21"/>
                <w:shd w:val="clear" w:color="auto" w:fill="FFFFFF"/>
                <w:lang w:eastAsia="zh-TW"/>
              </w:rPr>
              <w:t>(C)標的有價證券十個交易單位以上(D)標的有價證券二十</w:t>
            </w:r>
            <w:proofErr w:type="gramStart"/>
            <w:r w:rsidRPr="005E1A62">
              <w:rPr>
                <w:rFonts w:hint="eastAsia"/>
                <w:color w:val="000000"/>
                <w:sz w:val="21"/>
                <w:szCs w:val="21"/>
                <w:shd w:val="clear" w:color="auto" w:fill="FFFFFF"/>
                <w:lang w:eastAsia="zh-TW"/>
              </w:rPr>
              <w:t>個</w:t>
            </w:r>
            <w:proofErr w:type="gramEnd"/>
            <w:r w:rsidRPr="005E1A62">
              <w:rPr>
                <w:rFonts w:hint="eastAsia"/>
                <w:color w:val="000000"/>
                <w:sz w:val="21"/>
                <w:szCs w:val="21"/>
                <w:shd w:val="clear" w:color="auto" w:fill="FFFFFF"/>
                <w:lang w:eastAsia="zh-TW"/>
              </w:rPr>
              <w:t>交易單位以上</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借進來</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是</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單位，出借是</w:t>
            </w:r>
            <w:r>
              <w:rPr>
                <w:rFonts w:ascii="Helvetica" w:hAnsi="Helvetica" w:cs="Helvetica"/>
                <w:color w:val="555555"/>
                <w:shd w:val="clear" w:color="auto" w:fill="F4F7F8"/>
                <w:lang w:eastAsia="zh-TW"/>
              </w:rPr>
              <w:t>10</w:t>
            </w:r>
            <w:r>
              <w:rPr>
                <w:rFonts w:ascii="Helvetica" w:hAnsi="Helvetica" w:cs="Helvetica"/>
                <w:color w:val="555555"/>
                <w:shd w:val="clear" w:color="auto" w:fill="F4F7F8"/>
                <w:lang w:eastAsia="zh-TW"/>
              </w:rPr>
              <w:t>單位</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364"/>
        </w:trPr>
        <w:tc>
          <w:tcPr>
            <w:tcW w:w="567" w:type="dxa"/>
          </w:tcPr>
          <w:p w:rsidR="00CB2C81" w:rsidRDefault="00595915">
            <w:pPr>
              <w:pStyle w:val="TableParagraph"/>
              <w:spacing w:line="345" w:lineRule="exact"/>
              <w:ind w:left="49" w:right="44"/>
              <w:jc w:val="center"/>
              <w:rPr>
                <w:sz w:val="21"/>
                <w:lang w:eastAsia="zh-TW"/>
              </w:rPr>
            </w:pPr>
            <w:r>
              <w:rPr>
                <w:rFonts w:hint="eastAsia"/>
                <w:sz w:val="21"/>
                <w:lang w:eastAsia="zh-TW"/>
              </w:rPr>
              <w:t>20</w:t>
            </w:r>
          </w:p>
        </w:tc>
        <w:tc>
          <w:tcPr>
            <w:tcW w:w="9357" w:type="dxa"/>
          </w:tcPr>
          <w:p w:rsidR="00CB2C81" w:rsidRDefault="005E1A62" w:rsidP="005E1A62">
            <w:pPr>
              <w:pStyle w:val="TableParagraph"/>
              <w:spacing w:line="34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依證交所規定，有價證券借貸之競價交易是由借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人及出借人依最高年利率百分二十以下，以百分之多少為升降單 位，自行申報出借及借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費率？</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 xml:space="preserve"> 0.1(B) 0.5(C) 1(D) 2</w:t>
            </w:r>
          </w:p>
          <w:p w:rsidR="008011CC" w:rsidRPr="005E1A62" w:rsidRDefault="008011CC" w:rsidP="005E1A62">
            <w:pPr>
              <w:pStyle w:val="TableParagraph"/>
              <w:spacing w:line="345"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競價交易是</w:t>
            </w:r>
            <w:r>
              <w:rPr>
                <w:rFonts w:ascii="Helvetica" w:hAnsi="Helvetica" w:cs="Helvetica"/>
                <w:color w:val="555555"/>
                <w:shd w:val="clear" w:color="auto" w:fill="F4F7F8"/>
                <w:lang w:eastAsia="zh-TW"/>
              </w:rPr>
              <w:t>0.1%</w:t>
            </w:r>
            <w:r>
              <w:rPr>
                <w:rFonts w:ascii="Helvetica" w:hAnsi="Helvetica" w:cs="Helvetica"/>
                <w:color w:val="555555"/>
                <w:shd w:val="clear" w:color="auto" w:fill="F4F7F8"/>
                <w:lang w:eastAsia="zh-TW"/>
              </w:rPr>
              <w:t>為升降單位，</w:t>
            </w:r>
            <w:proofErr w:type="gramStart"/>
            <w:r>
              <w:rPr>
                <w:rFonts w:ascii="Helvetica" w:hAnsi="Helvetica" w:cs="Helvetica"/>
                <w:color w:val="555555"/>
                <w:shd w:val="clear" w:color="auto" w:fill="F4F7F8"/>
                <w:lang w:eastAsia="zh-TW"/>
              </w:rPr>
              <w:t>議借交易</w:t>
            </w:r>
            <w:proofErr w:type="gramEnd"/>
            <w:r>
              <w:rPr>
                <w:rFonts w:ascii="Helvetica" w:hAnsi="Helvetica" w:cs="Helvetica"/>
                <w:color w:val="555555"/>
                <w:shd w:val="clear" w:color="auto" w:fill="F4F7F8"/>
                <w:lang w:eastAsia="zh-TW"/>
              </w:rPr>
              <w:t>是</w:t>
            </w:r>
            <w:r>
              <w:rPr>
                <w:rFonts w:ascii="Helvetica" w:hAnsi="Helvetica" w:cs="Helvetica"/>
                <w:color w:val="555555"/>
                <w:shd w:val="clear" w:color="auto" w:fill="F4F7F8"/>
                <w:lang w:eastAsia="zh-TW"/>
              </w:rPr>
              <w:t>0.01%</w:t>
            </w:r>
            <w:r>
              <w:rPr>
                <w:rFonts w:ascii="Helvetica" w:hAnsi="Helvetica" w:cs="Helvetica"/>
                <w:color w:val="555555"/>
                <w:shd w:val="clear" w:color="auto" w:fill="F4F7F8"/>
                <w:lang w:eastAsia="zh-TW"/>
              </w:rPr>
              <w:t>為升降單位</w:t>
            </w:r>
          </w:p>
        </w:tc>
        <w:tc>
          <w:tcPr>
            <w:tcW w:w="593" w:type="dxa"/>
          </w:tcPr>
          <w:p w:rsidR="00CB2C81" w:rsidRPr="005E1A62" w:rsidRDefault="005E1A62">
            <w:pPr>
              <w:pStyle w:val="TableParagraph"/>
              <w:spacing w:line="345" w:lineRule="exact"/>
              <w:ind w:left="3"/>
              <w:jc w:val="center"/>
              <w:rPr>
                <w:sz w:val="21"/>
                <w:szCs w:val="21"/>
                <w:lang w:eastAsia="zh-TW"/>
              </w:rPr>
            </w:pPr>
            <w:r w:rsidRPr="005E1A62">
              <w:rPr>
                <w:rFonts w:hint="eastAsia"/>
                <w:sz w:val="21"/>
                <w:szCs w:val="21"/>
                <w:lang w:eastAsia="zh-TW"/>
              </w:rPr>
              <w:t>1</w:t>
            </w:r>
          </w:p>
        </w:tc>
      </w:tr>
      <w:tr w:rsidR="00CB2C81">
        <w:trPr>
          <w:trHeight w:val="724"/>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21</w:t>
            </w:r>
          </w:p>
        </w:tc>
        <w:tc>
          <w:tcPr>
            <w:tcW w:w="9357" w:type="dxa"/>
          </w:tcPr>
          <w:p w:rsidR="00CB2C81" w:rsidRPr="005E1A62"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有價證券借貸交易</w:t>
            </w:r>
            <w:proofErr w:type="gramStart"/>
            <w:r w:rsidRPr="005E1A62">
              <w:rPr>
                <w:rFonts w:hint="eastAsia"/>
                <w:color w:val="000000"/>
                <w:sz w:val="21"/>
                <w:szCs w:val="21"/>
                <w:shd w:val="clear" w:color="auto" w:fill="FFFFFF"/>
                <w:lang w:eastAsia="zh-TW"/>
              </w:rPr>
              <w:t>採</w:t>
            </w:r>
            <w:proofErr w:type="gramEnd"/>
            <w:r w:rsidRPr="005E1A62">
              <w:rPr>
                <w:rFonts w:hint="eastAsia"/>
                <w:color w:val="000000"/>
                <w:sz w:val="21"/>
                <w:szCs w:val="21"/>
                <w:shd w:val="clear" w:color="auto" w:fill="FFFFFF"/>
                <w:lang w:eastAsia="zh-TW"/>
              </w:rPr>
              <w:t>定價交易者，借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人及出借人係依下列何單位所公告費率申請？</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(A)臺灣銀行</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證券交易所(C)中華郵政公司(D)證券集保事業</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trPr>
          <w:trHeight w:val="727"/>
        </w:trPr>
        <w:tc>
          <w:tcPr>
            <w:tcW w:w="567" w:type="dxa"/>
          </w:tcPr>
          <w:p w:rsidR="00CB2C81" w:rsidRDefault="00595915">
            <w:pPr>
              <w:pStyle w:val="TableParagraph"/>
              <w:spacing w:before="160"/>
              <w:ind w:left="49" w:right="44"/>
              <w:jc w:val="center"/>
              <w:rPr>
                <w:sz w:val="21"/>
                <w:lang w:eastAsia="zh-TW"/>
              </w:rPr>
            </w:pPr>
            <w:r>
              <w:rPr>
                <w:rFonts w:hint="eastAsia"/>
                <w:sz w:val="21"/>
                <w:lang w:eastAsia="zh-TW"/>
              </w:rPr>
              <w:t>22</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有價證券借貸競價交易借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人及出借人最高年利率為多少？</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百分之十</w:t>
            </w:r>
            <w:proofErr w:type="spellEnd"/>
            <w:r w:rsidRPr="005E1A62">
              <w:rPr>
                <w:rFonts w:hint="eastAsia"/>
                <w:color w:val="000000"/>
                <w:sz w:val="21"/>
                <w:szCs w:val="21"/>
                <w:shd w:val="clear" w:color="auto" w:fill="FFFFFF"/>
              </w:rPr>
              <w:t>(B)</w:t>
            </w:r>
            <w:proofErr w:type="spellStart"/>
            <w:r w:rsidRPr="005E1A62">
              <w:rPr>
                <w:rFonts w:hint="eastAsia"/>
                <w:color w:val="000000"/>
                <w:sz w:val="21"/>
                <w:szCs w:val="21"/>
                <w:shd w:val="clear" w:color="auto" w:fill="FFFFFF"/>
              </w:rPr>
              <w:t>百分之十五</w:t>
            </w:r>
            <w:proofErr w:type="spellEnd"/>
            <w:r w:rsidRPr="005E1A62">
              <w:rPr>
                <w:rFonts w:hint="eastAsia"/>
                <w:color w:val="FF0000"/>
                <w:sz w:val="21"/>
                <w:szCs w:val="21"/>
                <w:shd w:val="clear" w:color="auto" w:fill="FFFFFF"/>
              </w:rPr>
              <w:t>(C)</w:t>
            </w:r>
            <w:proofErr w:type="spellStart"/>
            <w:r w:rsidRPr="005E1A62">
              <w:rPr>
                <w:rFonts w:hint="eastAsia"/>
                <w:color w:val="000000"/>
                <w:sz w:val="21"/>
                <w:szCs w:val="21"/>
                <w:shd w:val="clear" w:color="auto" w:fill="FFFFFF"/>
              </w:rPr>
              <w:t>百分之二十</w:t>
            </w:r>
            <w:proofErr w:type="spellEnd"/>
            <w:r w:rsidRPr="005E1A62">
              <w:rPr>
                <w:rFonts w:hint="eastAsia"/>
                <w:color w:val="000000"/>
                <w:sz w:val="21"/>
                <w:szCs w:val="21"/>
                <w:shd w:val="clear" w:color="auto" w:fill="FFFFFF"/>
              </w:rPr>
              <w:t>(D)</w:t>
            </w:r>
            <w:proofErr w:type="spellStart"/>
            <w:r w:rsidRPr="005E1A62">
              <w:rPr>
                <w:rFonts w:hint="eastAsia"/>
                <w:color w:val="000000"/>
                <w:sz w:val="21"/>
                <w:szCs w:val="21"/>
                <w:shd w:val="clear" w:color="auto" w:fill="FFFFFF"/>
              </w:rPr>
              <w:t>百分之二十五</w:t>
            </w:r>
            <w:proofErr w:type="spellEnd"/>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20%</w:t>
            </w:r>
            <w:r>
              <w:rPr>
                <w:rFonts w:ascii="Helvetica" w:hAnsi="Helvetica" w:cs="Helvetica"/>
                <w:color w:val="555555"/>
                <w:shd w:val="clear" w:color="auto" w:fill="F4F7F8"/>
                <w:lang w:eastAsia="zh-TW"/>
              </w:rPr>
              <w:t>是民法規定的最高利率，超過的部分無權請求</w:t>
            </w:r>
          </w:p>
        </w:tc>
        <w:tc>
          <w:tcPr>
            <w:tcW w:w="593" w:type="dxa"/>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3</w:t>
            </w:r>
          </w:p>
        </w:tc>
      </w:tr>
      <w:tr w:rsidR="00CB2C81" w:rsidTr="00D7721C">
        <w:trPr>
          <w:trHeight w:val="863"/>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23</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依有價證券借貸辦法規定，有價證券借貸交易之申請數量，其出借數量標的至少必須幾個交易單位以上？(A)五個</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十個(C)一百</w:t>
            </w:r>
            <w:proofErr w:type="gramStart"/>
            <w:r w:rsidRPr="005E1A62">
              <w:rPr>
                <w:rFonts w:hint="eastAsia"/>
                <w:color w:val="000000"/>
                <w:sz w:val="21"/>
                <w:szCs w:val="21"/>
                <w:shd w:val="clear" w:color="auto" w:fill="FFFFFF"/>
                <w:lang w:eastAsia="zh-TW"/>
              </w:rPr>
              <w:t>個</w:t>
            </w:r>
            <w:proofErr w:type="gramEnd"/>
            <w:r w:rsidRPr="005E1A62">
              <w:rPr>
                <w:rFonts w:hint="eastAsia"/>
                <w:color w:val="000000"/>
                <w:sz w:val="21"/>
                <w:szCs w:val="21"/>
                <w:shd w:val="clear" w:color="auto" w:fill="FFFFFF"/>
                <w:lang w:eastAsia="zh-TW"/>
              </w:rPr>
              <w:t>(D)一千</w:t>
            </w:r>
            <w:proofErr w:type="gramStart"/>
            <w:r w:rsidRPr="005E1A62">
              <w:rPr>
                <w:rFonts w:hint="eastAsia"/>
                <w:color w:val="000000"/>
                <w:sz w:val="21"/>
                <w:szCs w:val="21"/>
                <w:shd w:val="clear" w:color="auto" w:fill="FFFFFF"/>
                <w:lang w:eastAsia="zh-TW"/>
              </w:rPr>
              <w:t>個</w:t>
            </w:r>
            <w:proofErr w:type="gramEnd"/>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rsidTr="005E1A62">
        <w:trPr>
          <w:trHeight w:val="832"/>
        </w:trPr>
        <w:tc>
          <w:tcPr>
            <w:tcW w:w="567" w:type="dxa"/>
          </w:tcPr>
          <w:p w:rsidR="00CB2C81" w:rsidRDefault="00595915">
            <w:pPr>
              <w:pStyle w:val="TableParagraph"/>
              <w:spacing w:before="200"/>
              <w:ind w:left="49" w:right="44"/>
              <w:jc w:val="center"/>
              <w:rPr>
                <w:sz w:val="21"/>
                <w:lang w:eastAsia="zh-TW"/>
              </w:rPr>
            </w:pPr>
            <w:r>
              <w:rPr>
                <w:rFonts w:hint="eastAsia"/>
                <w:sz w:val="21"/>
                <w:lang w:eastAsia="zh-TW"/>
              </w:rPr>
              <w:t>24</w:t>
            </w:r>
          </w:p>
        </w:tc>
        <w:tc>
          <w:tcPr>
            <w:tcW w:w="9357" w:type="dxa"/>
          </w:tcPr>
          <w:p w:rsidR="005E1A62" w:rsidRPr="005E1A62" w:rsidRDefault="005E1A62" w:rsidP="005E1A62">
            <w:pPr>
              <w:pStyle w:val="TableParagraph"/>
              <w:spacing w:before="5" w:line="225" w:lineRule="auto"/>
              <w:ind w:right="144"/>
              <w:rPr>
                <w:sz w:val="21"/>
                <w:szCs w:val="21"/>
                <w:lang w:eastAsia="zh-TW"/>
              </w:rPr>
            </w:pPr>
            <w:r w:rsidRPr="005E1A62">
              <w:rPr>
                <w:sz w:val="21"/>
                <w:szCs w:val="21"/>
                <w:lang w:eastAsia="zh-TW"/>
              </w:rPr>
              <w:t>依有價證券借貸辦法規定，下列何者得為競價交易費率？(A)4.1%(B)15%(C)21%(D)25%</w:t>
            </w:r>
            <w:r w:rsidRPr="005E1A62">
              <w:rPr>
                <w:sz w:val="21"/>
                <w:szCs w:val="21"/>
                <w:lang w:eastAsia="zh-TW"/>
              </w:rPr>
              <w:tab/>
              <w:t xml:space="preserve"> </w:t>
            </w:r>
          </w:p>
          <w:p w:rsidR="00CB2C81" w:rsidRDefault="005E1A62" w:rsidP="008011CC">
            <w:pPr>
              <w:pStyle w:val="TableParagraph"/>
              <w:numPr>
                <w:ilvl w:val="0"/>
                <w:numId w:val="5"/>
              </w:numPr>
              <w:spacing w:before="5" w:line="225" w:lineRule="auto"/>
              <w:ind w:right="144"/>
              <w:rPr>
                <w:sz w:val="21"/>
                <w:szCs w:val="21"/>
                <w:lang w:eastAsia="zh-TW"/>
              </w:rPr>
            </w:pPr>
            <w:r w:rsidRPr="005E1A62">
              <w:rPr>
                <w:sz w:val="21"/>
                <w:szCs w:val="21"/>
                <w:lang w:eastAsia="zh-TW"/>
              </w:rPr>
              <w:t>僅A (B)僅AB (C)僅ABC (D)ABCD皆正確</w:t>
            </w:r>
          </w:p>
          <w:p w:rsidR="008011CC" w:rsidRPr="005E1A62" w:rsidRDefault="008011CC" w:rsidP="008011CC">
            <w:pPr>
              <w:pStyle w:val="TableParagraph"/>
              <w:spacing w:before="5" w:line="225" w:lineRule="auto"/>
              <w:ind w:left="24" w:right="144"/>
              <w:rPr>
                <w:sz w:val="21"/>
                <w:szCs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不能超過</w:t>
            </w:r>
            <w:r>
              <w:rPr>
                <w:rStyle w:val="a9"/>
                <w:rFonts w:ascii="Helvetica" w:hAnsi="Helvetica" w:cs="Helvetica"/>
                <w:color w:val="555555"/>
                <w:bdr w:val="none" w:sz="0" w:space="0" w:color="auto" w:frame="1"/>
                <w:shd w:val="clear" w:color="auto" w:fill="F4F7F8"/>
                <w:lang w:eastAsia="zh-TW"/>
              </w:rPr>
              <w:t>20%~</w:t>
            </w:r>
            <w:r>
              <w:rPr>
                <w:rStyle w:val="a9"/>
                <w:rFonts w:ascii="Helvetica" w:hAnsi="Helvetica" w:cs="Helvetica"/>
                <w:color w:val="555555"/>
                <w:bdr w:val="none" w:sz="0" w:space="0" w:color="auto" w:frame="1"/>
                <w:shd w:val="clear" w:color="auto" w:fill="F4F7F8"/>
                <w:lang w:eastAsia="zh-TW"/>
              </w:rPr>
              <w:t>切記</w:t>
            </w:r>
          </w:p>
        </w:tc>
        <w:tc>
          <w:tcPr>
            <w:tcW w:w="593" w:type="dxa"/>
          </w:tcPr>
          <w:p w:rsidR="00CB2C81" w:rsidRPr="005E1A62" w:rsidRDefault="005E1A62">
            <w:pPr>
              <w:pStyle w:val="TableParagraph"/>
              <w:spacing w:before="200"/>
              <w:ind w:left="3"/>
              <w:jc w:val="center"/>
              <w:rPr>
                <w:sz w:val="21"/>
                <w:szCs w:val="21"/>
                <w:lang w:eastAsia="zh-TW"/>
              </w:rPr>
            </w:pPr>
            <w:r w:rsidRPr="005E1A62">
              <w:rPr>
                <w:rFonts w:hint="eastAsia"/>
                <w:sz w:val="21"/>
                <w:szCs w:val="21"/>
                <w:lang w:eastAsia="zh-TW"/>
              </w:rPr>
              <w:t>2</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25</w:t>
            </w:r>
          </w:p>
        </w:tc>
        <w:tc>
          <w:tcPr>
            <w:tcW w:w="9357" w:type="dxa"/>
          </w:tcPr>
          <w:p w:rsidR="005E1A62" w:rsidRDefault="005E1A62" w:rsidP="005E1A62">
            <w:pPr>
              <w:pStyle w:val="TableParagraph"/>
              <w:spacing w:line="34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依有價證券借貸辦法規定，有價證券借貸之定價交易係由借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人及出借人依下列何種費率申請？</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(A)最高年利率百分之十以下(B)證券商訂定之費率</w:t>
            </w:r>
          </w:p>
          <w:p w:rsidR="00CB2C81" w:rsidRPr="005E1A62" w:rsidRDefault="005E1A62" w:rsidP="005E1A62">
            <w:pPr>
              <w:pStyle w:val="TableParagraph"/>
              <w:spacing w:line="345" w:lineRule="exact"/>
              <w:rPr>
                <w:sz w:val="21"/>
                <w:szCs w:val="21"/>
                <w:lang w:eastAsia="zh-TW"/>
              </w:rPr>
            </w:pPr>
            <w:r w:rsidRPr="005E1A62">
              <w:rPr>
                <w:rFonts w:hint="eastAsia"/>
                <w:color w:val="000000"/>
                <w:sz w:val="21"/>
                <w:szCs w:val="21"/>
                <w:shd w:val="clear" w:color="auto" w:fill="FFFFFF"/>
                <w:lang w:eastAsia="zh-TW"/>
              </w:rPr>
              <w:t>(C)雙方自行議定之費率</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台灣證券交易所公告之費率</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rsidTr="00D7721C">
        <w:trPr>
          <w:trHeight w:val="1455"/>
        </w:trPr>
        <w:tc>
          <w:tcPr>
            <w:tcW w:w="567" w:type="dxa"/>
          </w:tcPr>
          <w:p w:rsidR="00CB2C81" w:rsidRDefault="00595915">
            <w:pPr>
              <w:pStyle w:val="TableParagraph"/>
              <w:spacing w:before="200"/>
              <w:ind w:left="49" w:right="44"/>
              <w:jc w:val="center"/>
              <w:rPr>
                <w:sz w:val="21"/>
                <w:lang w:eastAsia="zh-TW"/>
              </w:rPr>
            </w:pPr>
            <w:r>
              <w:rPr>
                <w:rFonts w:hint="eastAsia"/>
                <w:sz w:val="21"/>
                <w:lang w:eastAsia="zh-TW"/>
              </w:rPr>
              <w:lastRenderedPageBreak/>
              <w:t>26</w:t>
            </w:r>
          </w:p>
        </w:tc>
        <w:tc>
          <w:tcPr>
            <w:tcW w:w="9357" w:type="dxa"/>
          </w:tcPr>
          <w:p w:rsidR="005E1A62" w:rsidRPr="005E1A62" w:rsidRDefault="005E1A62" w:rsidP="005E1A62">
            <w:pPr>
              <w:pStyle w:val="TableParagraph"/>
              <w:spacing w:line="351" w:lineRule="exact"/>
              <w:jc w:val="both"/>
              <w:rPr>
                <w:sz w:val="21"/>
                <w:szCs w:val="21"/>
                <w:lang w:eastAsia="zh-TW"/>
              </w:rPr>
            </w:pPr>
            <w:r w:rsidRPr="005E1A62">
              <w:rPr>
                <w:sz w:val="21"/>
                <w:szCs w:val="21"/>
                <w:lang w:eastAsia="zh-TW"/>
              </w:rPr>
              <w:t>依證券交易法規定，下列何者以其持有之公司股票交付信託時，不需辦理股權申報？</w:t>
            </w:r>
          </w:p>
          <w:p w:rsidR="005E1A62" w:rsidRDefault="005E1A62" w:rsidP="005E1A62">
            <w:pPr>
              <w:pStyle w:val="TableParagraph"/>
              <w:spacing w:line="351" w:lineRule="exact"/>
              <w:jc w:val="both"/>
              <w:rPr>
                <w:sz w:val="21"/>
                <w:szCs w:val="21"/>
                <w:lang w:eastAsia="zh-TW"/>
              </w:rPr>
            </w:pPr>
            <w:r w:rsidRPr="005E1A62">
              <w:rPr>
                <w:sz w:val="21"/>
                <w:szCs w:val="21"/>
                <w:lang w:eastAsia="zh-TW"/>
              </w:rPr>
              <w:t>(A)公開發行公司經理人(B)上市公司監察人</w:t>
            </w:r>
          </w:p>
          <w:p w:rsidR="00CB2C81" w:rsidRDefault="005E1A62" w:rsidP="005E1A62">
            <w:pPr>
              <w:pStyle w:val="TableParagraph"/>
              <w:spacing w:line="351" w:lineRule="exact"/>
              <w:jc w:val="both"/>
              <w:rPr>
                <w:sz w:val="21"/>
                <w:szCs w:val="21"/>
                <w:lang w:eastAsia="zh-TW"/>
              </w:rPr>
            </w:pPr>
            <w:r w:rsidRPr="005E1A62">
              <w:rPr>
                <w:sz w:val="21"/>
                <w:szCs w:val="21"/>
                <w:lang w:eastAsia="zh-TW"/>
              </w:rPr>
              <w:t>(C)未公開發行公司董事長(D)持有上櫃公司股份總額百分之十二之股東</w:t>
            </w:r>
          </w:p>
          <w:p w:rsidR="008011CC" w:rsidRPr="005E1A62" w:rsidRDefault="008011CC" w:rsidP="005E1A62">
            <w:pPr>
              <w:pStyle w:val="TableParagraph"/>
              <w:spacing w:line="351" w:lineRule="exact"/>
              <w:jc w:val="both"/>
              <w:rPr>
                <w:sz w:val="21"/>
                <w:szCs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證券交易法規定得範圍是「公開發行公司」，未公開發行的不行喔</w:t>
            </w:r>
            <w:r>
              <w:rPr>
                <w:rStyle w:val="a9"/>
                <w:rFonts w:ascii="Helvetica" w:hAnsi="Helvetica" w:cs="Helvetica"/>
                <w:color w:val="555555"/>
                <w:bdr w:val="none" w:sz="0" w:space="0" w:color="auto" w:frame="1"/>
                <w:shd w:val="clear" w:color="auto" w:fill="F4F7F8"/>
                <w:lang w:eastAsia="zh-TW"/>
              </w:rPr>
              <w:t>~</w:t>
            </w:r>
          </w:p>
        </w:tc>
        <w:tc>
          <w:tcPr>
            <w:tcW w:w="593" w:type="dxa"/>
          </w:tcPr>
          <w:p w:rsidR="00CB2C81" w:rsidRPr="005E1A62" w:rsidRDefault="005E1A62">
            <w:pPr>
              <w:pStyle w:val="TableParagraph"/>
              <w:spacing w:before="200"/>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27</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下列委託人將持有公開發行公司股票信託時，何者無需依證券交易法規定辦理股權異動申報？</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(A)董事(B)監察人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持有公司股份超過百分之五之股東(D)持有公司股份超過百分之十之股東</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3</w:t>
            </w:r>
          </w:p>
        </w:tc>
      </w:tr>
      <w:tr w:rsidR="00CB2C81">
        <w:trPr>
          <w:trHeight w:val="724"/>
        </w:trPr>
        <w:tc>
          <w:tcPr>
            <w:tcW w:w="567" w:type="dxa"/>
          </w:tcPr>
          <w:p w:rsidR="00CB2C81" w:rsidRDefault="00595915" w:rsidP="00595915">
            <w:pPr>
              <w:pStyle w:val="TableParagraph"/>
              <w:spacing w:before="157"/>
              <w:ind w:left="49" w:right="44"/>
              <w:jc w:val="center"/>
              <w:rPr>
                <w:sz w:val="21"/>
                <w:lang w:eastAsia="zh-TW"/>
              </w:rPr>
            </w:pPr>
            <w:r>
              <w:rPr>
                <w:rFonts w:hint="eastAsia"/>
                <w:sz w:val="21"/>
                <w:lang w:eastAsia="zh-TW"/>
              </w:rPr>
              <w:t>28</w:t>
            </w:r>
          </w:p>
        </w:tc>
        <w:tc>
          <w:tcPr>
            <w:tcW w:w="9357" w:type="dxa"/>
          </w:tcPr>
          <w:p w:rsidR="00CB2C81"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甲上市公司蔡董事長將甲公司股票交付信託業辦理信託時，依證券交易法規定，下列何者須辦理股票轉讓事前申報？(A)信託業</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蔡董事長(C)甲公司之股</w:t>
            </w:r>
            <w:proofErr w:type="gramStart"/>
            <w:r w:rsidRPr="005E1A62">
              <w:rPr>
                <w:rFonts w:hint="eastAsia"/>
                <w:color w:val="000000"/>
                <w:sz w:val="21"/>
                <w:szCs w:val="21"/>
                <w:shd w:val="clear" w:color="auto" w:fill="FFFFFF"/>
                <w:lang w:eastAsia="zh-TW"/>
              </w:rPr>
              <w:t>務</w:t>
            </w:r>
            <w:proofErr w:type="gramEnd"/>
            <w:r w:rsidRPr="005E1A62">
              <w:rPr>
                <w:rFonts w:hint="eastAsia"/>
                <w:color w:val="000000"/>
                <w:sz w:val="21"/>
                <w:szCs w:val="21"/>
                <w:shd w:val="clear" w:color="auto" w:fill="FFFFFF"/>
                <w:lang w:eastAsia="zh-TW"/>
              </w:rPr>
              <w:t>代理機構(D)甲公司</w:t>
            </w:r>
            <w:r w:rsidRPr="005E1A62">
              <w:rPr>
                <w:sz w:val="21"/>
                <w:szCs w:val="21"/>
                <w:lang w:eastAsia="zh-TW"/>
              </w:rPr>
              <w:tab/>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公司內部人或大股東的持股轉讓，必須要先向主管機關申報或經核准</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rsidTr="00D7721C">
        <w:trPr>
          <w:trHeight w:val="784"/>
        </w:trPr>
        <w:tc>
          <w:tcPr>
            <w:tcW w:w="567" w:type="dxa"/>
          </w:tcPr>
          <w:p w:rsidR="00CB2C81" w:rsidRDefault="00595915">
            <w:pPr>
              <w:pStyle w:val="TableParagraph"/>
              <w:ind w:left="49" w:right="44"/>
              <w:jc w:val="center"/>
              <w:rPr>
                <w:sz w:val="21"/>
                <w:lang w:eastAsia="zh-TW"/>
              </w:rPr>
            </w:pPr>
            <w:r>
              <w:rPr>
                <w:rFonts w:hint="eastAsia"/>
                <w:sz w:val="21"/>
                <w:lang w:eastAsia="zh-TW"/>
              </w:rPr>
              <w:t>29</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信託業辦理有價證券信託，收受由公開發行公司董事以其所持有公司股份交付之信託財產時，應由下列何者辦理股票轉讓 事前申報？</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該董事(B)信託業(C)發行公司(D)集保公司</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rsidTr="00D7721C">
        <w:trPr>
          <w:trHeight w:val="1267"/>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30</w:t>
            </w:r>
          </w:p>
        </w:tc>
        <w:tc>
          <w:tcPr>
            <w:tcW w:w="9357" w:type="dxa"/>
          </w:tcPr>
          <w:p w:rsidR="00CB2C81" w:rsidRDefault="005E1A62" w:rsidP="00D7721C">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受託之內部人非屬信託業者，受託取得股票為信託財產，其對外未以信託財產名義表彰者，至遲應於何時向所屬公開發行公司申報股權移轉事宜？</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次月四日前</w:t>
            </w:r>
            <w:proofErr w:type="spellEnd"/>
            <w:r w:rsidRPr="005E1A62">
              <w:rPr>
                <w:rFonts w:hint="eastAsia"/>
                <w:color w:val="FF0000"/>
                <w:sz w:val="21"/>
                <w:szCs w:val="21"/>
                <w:shd w:val="clear" w:color="auto" w:fill="FFFFFF"/>
              </w:rPr>
              <w:t>(B)</w:t>
            </w:r>
            <w:proofErr w:type="spellStart"/>
            <w:r w:rsidRPr="005E1A62">
              <w:rPr>
                <w:rFonts w:hint="eastAsia"/>
                <w:color w:val="000000"/>
                <w:sz w:val="21"/>
                <w:szCs w:val="21"/>
                <w:shd w:val="clear" w:color="auto" w:fill="FFFFFF"/>
              </w:rPr>
              <w:t>次月五日前</w:t>
            </w:r>
            <w:proofErr w:type="spellEnd"/>
            <w:r w:rsidRPr="005E1A62">
              <w:rPr>
                <w:rFonts w:hint="eastAsia"/>
                <w:color w:val="000000"/>
                <w:sz w:val="21"/>
                <w:szCs w:val="21"/>
                <w:shd w:val="clear" w:color="auto" w:fill="FFFFFF"/>
              </w:rPr>
              <w:t>(C)</w:t>
            </w:r>
            <w:proofErr w:type="spellStart"/>
            <w:r w:rsidRPr="005E1A62">
              <w:rPr>
                <w:rFonts w:hint="eastAsia"/>
                <w:color w:val="000000"/>
                <w:sz w:val="21"/>
                <w:szCs w:val="21"/>
                <w:shd w:val="clear" w:color="auto" w:fill="FFFFFF"/>
              </w:rPr>
              <w:t>次月六日前</w:t>
            </w:r>
            <w:proofErr w:type="spellEnd"/>
            <w:r w:rsidRPr="005E1A62">
              <w:rPr>
                <w:rFonts w:hint="eastAsia"/>
                <w:color w:val="000000"/>
                <w:sz w:val="21"/>
                <w:szCs w:val="21"/>
                <w:shd w:val="clear" w:color="auto" w:fill="FFFFFF"/>
              </w:rPr>
              <w:t>(D)</w:t>
            </w:r>
            <w:proofErr w:type="spellStart"/>
            <w:r w:rsidRPr="005E1A62">
              <w:rPr>
                <w:rFonts w:hint="eastAsia"/>
                <w:color w:val="000000"/>
                <w:sz w:val="21"/>
                <w:szCs w:val="21"/>
                <w:shd w:val="clear" w:color="auto" w:fill="FFFFFF"/>
              </w:rPr>
              <w:t>次月七日前</w:t>
            </w:r>
            <w:proofErr w:type="spellEnd"/>
          </w:p>
          <w:p w:rsidR="008011CC" w:rsidRPr="005E1A62" w:rsidRDefault="008011CC" w:rsidP="00D7721C">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次月五日前要向「原公司」申報持股轉讓</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trPr>
          <w:trHeight w:val="364"/>
        </w:trPr>
        <w:tc>
          <w:tcPr>
            <w:tcW w:w="567" w:type="dxa"/>
          </w:tcPr>
          <w:p w:rsidR="00CB2C81" w:rsidRDefault="00595915">
            <w:pPr>
              <w:pStyle w:val="TableParagraph"/>
              <w:spacing w:line="344" w:lineRule="exact"/>
              <w:ind w:left="49" w:right="44"/>
              <w:jc w:val="center"/>
              <w:rPr>
                <w:sz w:val="21"/>
                <w:lang w:eastAsia="zh-TW"/>
              </w:rPr>
            </w:pPr>
            <w:r>
              <w:rPr>
                <w:rFonts w:hint="eastAsia"/>
                <w:sz w:val="21"/>
                <w:lang w:eastAsia="zh-TW"/>
              </w:rPr>
              <w:t>31</w:t>
            </w:r>
          </w:p>
        </w:tc>
        <w:tc>
          <w:tcPr>
            <w:tcW w:w="9357" w:type="dxa"/>
          </w:tcPr>
          <w:p w:rsidR="00CB2C81" w:rsidRPr="005E1A62" w:rsidRDefault="005E1A62" w:rsidP="00D7721C">
            <w:pPr>
              <w:pStyle w:val="TableParagraph"/>
              <w:spacing w:line="344" w:lineRule="exact"/>
              <w:rPr>
                <w:sz w:val="21"/>
                <w:szCs w:val="21"/>
                <w:lang w:eastAsia="zh-TW"/>
              </w:rPr>
            </w:pPr>
            <w:r w:rsidRPr="005E1A62">
              <w:rPr>
                <w:rFonts w:hint="eastAsia"/>
                <w:color w:val="000000"/>
                <w:sz w:val="21"/>
                <w:szCs w:val="21"/>
                <w:shd w:val="clear" w:color="auto" w:fill="FFFFFF"/>
                <w:lang w:eastAsia="zh-TW"/>
              </w:rPr>
              <w:t>信託業辦理有價證券信託，如</w:t>
            </w:r>
            <w:proofErr w:type="gramStart"/>
            <w:r w:rsidRPr="005E1A62">
              <w:rPr>
                <w:rFonts w:hint="eastAsia"/>
                <w:color w:val="000000"/>
                <w:sz w:val="21"/>
                <w:szCs w:val="21"/>
                <w:shd w:val="clear" w:color="auto" w:fill="FFFFFF"/>
                <w:lang w:eastAsia="zh-TW"/>
              </w:rPr>
              <w:t>委託人係所交付</w:t>
            </w:r>
            <w:proofErr w:type="gramEnd"/>
            <w:r w:rsidRPr="005E1A62">
              <w:rPr>
                <w:rFonts w:hint="eastAsia"/>
                <w:color w:val="000000"/>
                <w:sz w:val="21"/>
                <w:szCs w:val="21"/>
                <w:shd w:val="clear" w:color="auto" w:fill="FFFFFF"/>
                <w:lang w:eastAsia="zh-TW"/>
              </w:rPr>
              <w:t>信託股票發行公司之經理人，且委託人保留運用決定權，則交付信託 股份之嗣後變動，應由下列何者辦理股權申報？</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信託業</w:t>
            </w:r>
            <w:proofErr w:type="spellEnd"/>
            <w:r w:rsidRPr="005E1A62">
              <w:rPr>
                <w:rFonts w:hint="eastAsia"/>
                <w:color w:val="FF0000"/>
                <w:sz w:val="21"/>
                <w:szCs w:val="21"/>
                <w:shd w:val="clear" w:color="auto" w:fill="FFFFFF"/>
              </w:rPr>
              <w:t>(B)</w:t>
            </w:r>
            <w:proofErr w:type="spellStart"/>
            <w:r w:rsidRPr="005E1A62">
              <w:rPr>
                <w:rFonts w:hint="eastAsia"/>
                <w:color w:val="000000"/>
                <w:sz w:val="21"/>
                <w:szCs w:val="21"/>
                <w:shd w:val="clear" w:color="auto" w:fill="FFFFFF"/>
              </w:rPr>
              <w:t>委託人</w:t>
            </w:r>
            <w:proofErr w:type="spellEnd"/>
            <w:r w:rsidRPr="005E1A62">
              <w:rPr>
                <w:rFonts w:hint="eastAsia"/>
                <w:color w:val="000000"/>
                <w:sz w:val="21"/>
                <w:szCs w:val="21"/>
                <w:shd w:val="clear" w:color="auto" w:fill="FFFFFF"/>
              </w:rPr>
              <w:t>(C)</w:t>
            </w:r>
            <w:proofErr w:type="spellStart"/>
            <w:r w:rsidRPr="005E1A62">
              <w:rPr>
                <w:rFonts w:hint="eastAsia"/>
                <w:color w:val="000000"/>
                <w:sz w:val="21"/>
                <w:szCs w:val="21"/>
                <w:shd w:val="clear" w:color="auto" w:fill="FFFFFF"/>
              </w:rPr>
              <w:t>發行公司</w:t>
            </w:r>
            <w:proofErr w:type="spellEnd"/>
            <w:r w:rsidRPr="005E1A62">
              <w:rPr>
                <w:rFonts w:hint="eastAsia"/>
                <w:color w:val="000000"/>
                <w:sz w:val="21"/>
                <w:szCs w:val="21"/>
                <w:shd w:val="clear" w:color="auto" w:fill="FFFFFF"/>
              </w:rPr>
              <w:t>(D)</w:t>
            </w:r>
            <w:proofErr w:type="spellStart"/>
            <w:r w:rsidRPr="005E1A62">
              <w:rPr>
                <w:rFonts w:hint="eastAsia"/>
                <w:color w:val="000000"/>
                <w:sz w:val="21"/>
                <w:szCs w:val="21"/>
                <w:shd w:val="clear" w:color="auto" w:fill="FFFFFF"/>
              </w:rPr>
              <w:t>集保公司</w:t>
            </w:r>
            <w:proofErr w:type="spellEnd"/>
          </w:p>
        </w:tc>
        <w:tc>
          <w:tcPr>
            <w:tcW w:w="593" w:type="dxa"/>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t>2</w:t>
            </w:r>
          </w:p>
        </w:tc>
      </w:tr>
      <w:tr w:rsidR="00CB2C81">
        <w:trPr>
          <w:trHeight w:val="1089"/>
        </w:trPr>
        <w:tc>
          <w:tcPr>
            <w:tcW w:w="567" w:type="dxa"/>
          </w:tcPr>
          <w:p w:rsidR="00CB2C81" w:rsidRDefault="00595915">
            <w:pPr>
              <w:pStyle w:val="TableParagraph"/>
              <w:spacing w:before="1"/>
              <w:ind w:left="49" w:right="44"/>
              <w:jc w:val="center"/>
              <w:rPr>
                <w:sz w:val="21"/>
                <w:lang w:eastAsia="zh-TW"/>
              </w:rPr>
            </w:pPr>
            <w:r>
              <w:rPr>
                <w:rFonts w:hint="eastAsia"/>
                <w:sz w:val="21"/>
                <w:lang w:eastAsia="zh-TW"/>
              </w:rPr>
              <w:t>32</w:t>
            </w:r>
          </w:p>
        </w:tc>
        <w:tc>
          <w:tcPr>
            <w:tcW w:w="9357" w:type="dxa"/>
          </w:tcPr>
          <w:p w:rsidR="00CB2C81" w:rsidRPr="005E1A62" w:rsidRDefault="005E1A62" w:rsidP="00D7721C">
            <w:pPr>
              <w:pStyle w:val="TableParagraph"/>
              <w:spacing w:line="350" w:lineRule="exact"/>
              <w:rPr>
                <w:sz w:val="21"/>
                <w:szCs w:val="21"/>
                <w:lang w:eastAsia="zh-TW"/>
              </w:rPr>
            </w:pPr>
            <w:r w:rsidRPr="005E1A62">
              <w:rPr>
                <w:rFonts w:hint="eastAsia"/>
                <w:color w:val="000000"/>
                <w:sz w:val="21"/>
                <w:szCs w:val="21"/>
                <w:shd w:val="clear" w:color="auto" w:fill="FFFFFF"/>
                <w:lang w:eastAsia="zh-TW"/>
              </w:rPr>
              <w:t>內部人為有價證券信託之委託人時，依證券交易法第二十五條規定應向所屬公開發行公司申報持股異動，下列敘述何者錯誤？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w:t>
            </w:r>
            <w:proofErr w:type="gramStart"/>
            <w:r w:rsidRPr="005E1A62">
              <w:rPr>
                <w:rFonts w:hint="eastAsia"/>
                <w:color w:val="000000"/>
                <w:sz w:val="21"/>
                <w:szCs w:val="21"/>
                <w:shd w:val="clear" w:color="auto" w:fill="FFFFFF"/>
                <w:lang w:eastAsia="zh-TW"/>
              </w:rPr>
              <w:t>應於異動</w:t>
            </w:r>
            <w:proofErr w:type="gramEnd"/>
            <w:r w:rsidRPr="005E1A62">
              <w:rPr>
                <w:rFonts w:hint="eastAsia"/>
                <w:color w:val="000000"/>
                <w:sz w:val="21"/>
                <w:szCs w:val="21"/>
                <w:shd w:val="clear" w:color="auto" w:fill="FFFFFF"/>
                <w:lang w:eastAsia="zh-TW"/>
              </w:rPr>
              <w:t>之次月五日前申報(B)經提示信託契約證明受託人對信託財產具有運用決定權，得僅申報自有持股減少</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經提示信託契約證明委託人對信託財產保留運用決定權，得僅申報自有持股減少(D)委託人對信託財產保留運用決定權之信託，應申報所移轉股份為「保留運用決定權之交付信託股份」</w:t>
            </w:r>
          </w:p>
        </w:tc>
        <w:tc>
          <w:tcPr>
            <w:tcW w:w="593" w:type="dxa"/>
          </w:tcPr>
          <w:p w:rsidR="00CB2C81" w:rsidRPr="005E1A62" w:rsidRDefault="005E1A62">
            <w:pPr>
              <w:pStyle w:val="TableParagraph"/>
              <w:spacing w:before="1"/>
              <w:ind w:left="3"/>
              <w:jc w:val="center"/>
              <w:rPr>
                <w:sz w:val="21"/>
                <w:szCs w:val="21"/>
                <w:lang w:eastAsia="zh-TW"/>
              </w:rPr>
            </w:pPr>
            <w:r w:rsidRPr="005E1A62">
              <w:rPr>
                <w:rFonts w:hint="eastAsia"/>
                <w:sz w:val="21"/>
                <w:szCs w:val="21"/>
                <w:lang w:eastAsia="zh-TW"/>
              </w:rPr>
              <w:t>3</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33</w:t>
            </w:r>
          </w:p>
        </w:tc>
        <w:tc>
          <w:tcPr>
            <w:tcW w:w="9357" w:type="dxa"/>
          </w:tcPr>
          <w:p w:rsidR="00D7721C" w:rsidRDefault="005E1A62" w:rsidP="00D7721C">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甲董事長名下持有十萬股，另外已成立保留運用決定權信託股票三十萬股，依證券交易法得計入全體董 監持有記名股票之最低持股數，下列何者正確？</w:t>
            </w:r>
          </w:p>
          <w:p w:rsidR="00CB2C81" w:rsidRDefault="005E1A62" w:rsidP="008011CC">
            <w:pPr>
              <w:pStyle w:val="TableParagraph"/>
              <w:numPr>
                <w:ilvl w:val="0"/>
                <w:numId w:val="6"/>
              </w:numPr>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十萬股(B)二十萬股(C)三十萬股</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四十萬股</w:t>
            </w:r>
          </w:p>
          <w:p w:rsidR="008011CC" w:rsidRPr="005E1A62" w:rsidRDefault="008011CC" w:rsidP="008011CC">
            <w:pPr>
              <w:pStyle w:val="TableParagraph"/>
              <w:spacing w:line="349" w:lineRule="exact"/>
              <w:ind w:left="24"/>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這個是保留運用決定權的，所以權力還是由原持有人所保留，所以可以記入</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34</w:t>
            </w:r>
          </w:p>
        </w:tc>
        <w:tc>
          <w:tcPr>
            <w:tcW w:w="9357" w:type="dxa"/>
          </w:tcPr>
          <w:p w:rsidR="005E1A62" w:rsidRPr="005E1A62" w:rsidRDefault="005E1A62" w:rsidP="005E1A62">
            <w:pPr>
              <w:pStyle w:val="TableParagraph"/>
              <w:spacing w:line="349" w:lineRule="exact"/>
              <w:rPr>
                <w:sz w:val="21"/>
                <w:szCs w:val="21"/>
                <w:lang w:eastAsia="zh-TW"/>
              </w:rPr>
            </w:pPr>
            <w:r w:rsidRPr="005E1A62">
              <w:rPr>
                <w:sz w:val="21"/>
                <w:szCs w:val="21"/>
                <w:lang w:eastAsia="zh-TW"/>
              </w:rPr>
              <w:t>辦理有價證券信託之受託人為該有價證券公開發行公司之內部人且為信託業者時，其受託之股數應如何辦理申報？(A)毋須</w:t>
            </w:r>
            <w:proofErr w:type="gramStart"/>
            <w:r w:rsidRPr="005E1A62">
              <w:rPr>
                <w:sz w:val="21"/>
                <w:szCs w:val="21"/>
                <w:lang w:eastAsia="zh-TW"/>
              </w:rPr>
              <w:t>併</w:t>
            </w:r>
            <w:proofErr w:type="gramEnd"/>
            <w:r w:rsidRPr="005E1A62">
              <w:rPr>
                <w:sz w:val="21"/>
                <w:szCs w:val="21"/>
                <w:lang w:eastAsia="zh-TW"/>
              </w:rPr>
              <w:t>計自有持股辦理申報(B)依委託人之個人意願辦理申報</w:t>
            </w:r>
          </w:p>
          <w:p w:rsidR="00CB2C81" w:rsidRPr="005E1A62" w:rsidRDefault="005E1A62" w:rsidP="00D7721C">
            <w:pPr>
              <w:pStyle w:val="TableParagraph"/>
              <w:spacing w:line="349" w:lineRule="exact"/>
              <w:rPr>
                <w:sz w:val="21"/>
                <w:szCs w:val="21"/>
                <w:lang w:eastAsia="zh-TW"/>
              </w:rPr>
            </w:pPr>
            <w:r w:rsidRPr="005E1A62">
              <w:rPr>
                <w:sz w:val="21"/>
                <w:szCs w:val="21"/>
                <w:lang w:eastAsia="zh-TW"/>
              </w:rPr>
              <w:t>(C)依信託契約之約定，決定是否辦理申報(D)須依證券交易法之規範</w:t>
            </w:r>
            <w:proofErr w:type="gramStart"/>
            <w:r w:rsidRPr="005E1A62">
              <w:rPr>
                <w:sz w:val="21"/>
                <w:szCs w:val="21"/>
                <w:lang w:eastAsia="zh-TW"/>
              </w:rPr>
              <w:t>併</w:t>
            </w:r>
            <w:proofErr w:type="gramEnd"/>
            <w:r w:rsidRPr="005E1A62">
              <w:rPr>
                <w:sz w:val="21"/>
                <w:szCs w:val="21"/>
                <w:lang w:eastAsia="zh-TW"/>
              </w:rPr>
              <w:t>計自有持股辦理申報</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727"/>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35</w:t>
            </w:r>
          </w:p>
        </w:tc>
        <w:tc>
          <w:tcPr>
            <w:tcW w:w="9357" w:type="dxa"/>
          </w:tcPr>
          <w:p w:rsidR="00CB2C81" w:rsidRPr="005E1A62" w:rsidRDefault="005E1A62" w:rsidP="00D7721C">
            <w:pPr>
              <w:pStyle w:val="TableParagraph"/>
              <w:tabs>
                <w:tab w:val="left" w:pos="2219"/>
              </w:tabs>
              <w:spacing w:line="353" w:lineRule="exact"/>
              <w:rPr>
                <w:sz w:val="21"/>
                <w:szCs w:val="21"/>
                <w:lang w:eastAsia="zh-TW"/>
              </w:rPr>
            </w:pPr>
            <w:r w:rsidRPr="005E1A62">
              <w:rPr>
                <w:rFonts w:hint="eastAsia"/>
                <w:color w:val="000000"/>
                <w:sz w:val="21"/>
                <w:szCs w:val="21"/>
                <w:shd w:val="clear" w:color="auto" w:fill="FFFFFF"/>
                <w:lang w:eastAsia="zh-TW"/>
              </w:rPr>
              <w:t>有價證券信託之委託人為營利事業法人，於信託成立時，已確定之完全他益受益人享有之信託利益，應併入下列何 者所得課徵所得稅？(A)委託人(B)受託人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受益人(D)信託監察人</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3</w:t>
            </w:r>
          </w:p>
        </w:tc>
      </w:tr>
      <w:tr w:rsidR="00CB2C81">
        <w:trPr>
          <w:trHeight w:val="724"/>
        </w:trPr>
        <w:tc>
          <w:tcPr>
            <w:tcW w:w="567" w:type="dxa"/>
          </w:tcPr>
          <w:p w:rsidR="00CB2C81" w:rsidRDefault="00595915">
            <w:pPr>
              <w:pStyle w:val="TableParagraph"/>
              <w:spacing w:before="157"/>
              <w:ind w:left="49" w:right="44"/>
              <w:jc w:val="center"/>
              <w:rPr>
                <w:sz w:val="21"/>
                <w:lang w:eastAsia="zh-TW"/>
              </w:rPr>
            </w:pPr>
            <w:r>
              <w:rPr>
                <w:rFonts w:hint="eastAsia"/>
                <w:sz w:val="21"/>
                <w:lang w:eastAsia="zh-TW"/>
              </w:rPr>
              <w:t>36</w:t>
            </w:r>
          </w:p>
        </w:tc>
        <w:tc>
          <w:tcPr>
            <w:tcW w:w="9357" w:type="dxa"/>
          </w:tcPr>
          <w:p w:rsidR="00CB2C81" w:rsidRPr="005E1A62" w:rsidRDefault="005E1A62" w:rsidP="00D7721C">
            <w:pPr>
              <w:pStyle w:val="TableParagraph"/>
              <w:tabs>
                <w:tab w:val="left" w:pos="2214"/>
              </w:tabs>
              <w:spacing w:line="353" w:lineRule="exact"/>
              <w:rPr>
                <w:sz w:val="21"/>
                <w:szCs w:val="21"/>
                <w:lang w:eastAsia="zh-TW"/>
              </w:rPr>
            </w:pPr>
            <w:r w:rsidRPr="005E1A62">
              <w:rPr>
                <w:rFonts w:hint="eastAsia"/>
                <w:color w:val="000000"/>
                <w:sz w:val="21"/>
                <w:szCs w:val="21"/>
                <w:shd w:val="clear" w:color="auto" w:fill="FFFFFF"/>
                <w:lang w:eastAsia="zh-TW"/>
              </w:rPr>
              <w:t>有關有價證券信託之證券交易稅課徵規定，下列敘述何者錯誤？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(A)原受託人將有價證券移轉予新受託人時不課徵(B)受託人將有價證券返還移轉予委託人時不課徵</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受託人將信託財產中之有價證券轉為受託人其他信託財產中之有價證券時不課徵</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(D)受託人將信託財產中之有價證券轉為自有財產時須課徵</w:t>
            </w:r>
          </w:p>
        </w:tc>
        <w:tc>
          <w:tcPr>
            <w:tcW w:w="593" w:type="dxa"/>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3</w:t>
            </w:r>
          </w:p>
        </w:tc>
      </w:tr>
      <w:tr w:rsidR="00CB2C81">
        <w:trPr>
          <w:trHeight w:val="727"/>
        </w:trPr>
        <w:tc>
          <w:tcPr>
            <w:tcW w:w="567" w:type="dxa"/>
          </w:tcPr>
          <w:p w:rsidR="00CB2C81" w:rsidRDefault="00595915">
            <w:pPr>
              <w:pStyle w:val="TableParagraph"/>
              <w:spacing w:before="160"/>
              <w:ind w:left="49" w:right="44"/>
              <w:jc w:val="center"/>
              <w:rPr>
                <w:sz w:val="21"/>
                <w:lang w:eastAsia="zh-TW"/>
              </w:rPr>
            </w:pPr>
            <w:r>
              <w:rPr>
                <w:rFonts w:hint="eastAsia"/>
                <w:sz w:val="21"/>
                <w:lang w:eastAsia="zh-TW"/>
              </w:rPr>
              <w:t>37</w:t>
            </w:r>
          </w:p>
        </w:tc>
        <w:tc>
          <w:tcPr>
            <w:tcW w:w="9357" w:type="dxa"/>
          </w:tcPr>
          <w:p w:rsidR="005E1A62" w:rsidRPr="005E1A62" w:rsidRDefault="005E1A62" w:rsidP="005E1A62">
            <w:pPr>
              <w:pStyle w:val="TableParagraph"/>
              <w:spacing w:line="353" w:lineRule="exact"/>
              <w:ind w:right="-29"/>
              <w:rPr>
                <w:sz w:val="21"/>
                <w:szCs w:val="21"/>
                <w:lang w:eastAsia="zh-TW"/>
              </w:rPr>
            </w:pPr>
            <w:r w:rsidRPr="005E1A62">
              <w:rPr>
                <w:sz w:val="21"/>
                <w:szCs w:val="21"/>
                <w:lang w:eastAsia="zh-TW"/>
              </w:rPr>
              <w:t>有關有價證券自益信託，委託人移轉有價證券於受託人時，其應課稅負，下列敘述何者正確？</w:t>
            </w:r>
          </w:p>
          <w:p w:rsidR="00D7721C" w:rsidRDefault="005E1A62" w:rsidP="00D7721C">
            <w:pPr>
              <w:pStyle w:val="TableParagraph"/>
              <w:spacing w:line="353" w:lineRule="exact"/>
              <w:ind w:right="-29"/>
              <w:rPr>
                <w:sz w:val="21"/>
                <w:szCs w:val="21"/>
                <w:lang w:eastAsia="zh-TW"/>
              </w:rPr>
            </w:pPr>
            <w:r w:rsidRPr="005E1A62">
              <w:rPr>
                <w:sz w:val="21"/>
                <w:szCs w:val="21"/>
                <w:lang w:eastAsia="zh-TW"/>
              </w:rPr>
              <w:t>(A)受託人應納證券交易稅(B)委託人應納贈與稅</w:t>
            </w:r>
          </w:p>
          <w:p w:rsidR="00CB2C81" w:rsidRPr="005E1A62" w:rsidRDefault="005E1A62" w:rsidP="00D7721C">
            <w:pPr>
              <w:pStyle w:val="TableParagraph"/>
              <w:spacing w:line="353" w:lineRule="exact"/>
              <w:ind w:right="-29"/>
              <w:rPr>
                <w:sz w:val="21"/>
                <w:szCs w:val="21"/>
                <w:lang w:eastAsia="zh-TW"/>
              </w:rPr>
            </w:pPr>
            <w:r w:rsidRPr="005E1A62">
              <w:rPr>
                <w:sz w:val="21"/>
                <w:szCs w:val="21"/>
                <w:lang w:eastAsia="zh-TW"/>
              </w:rPr>
              <w:t>(C)受益人應納所得稅(D)</w:t>
            </w:r>
            <w:proofErr w:type="gramStart"/>
            <w:r w:rsidRPr="005E1A62">
              <w:rPr>
                <w:sz w:val="21"/>
                <w:szCs w:val="21"/>
                <w:lang w:eastAsia="zh-TW"/>
              </w:rPr>
              <w:t>不</w:t>
            </w:r>
            <w:proofErr w:type="gramEnd"/>
            <w:r w:rsidRPr="005E1A62">
              <w:rPr>
                <w:sz w:val="21"/>
                <w:szCs w:val="21"/>
                <w:lang w:eastAsia="zh-TW"/>
              </w:rPr>
              <w:t>課贈與稅、證券交易稅或所得稅</w:t>
            </w:r>
          </w:p>
        </w:tc>
        <w:tc>
          <w:tcPr>
            <w:tcW w:w="593" w:type="dxa"/>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4</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lastRenderedPageBreak/>
              <w:t>38</w:t>
            </w:r>
          </w:p>
        </w:tc>
        <w:tc>
          <w:tcPr>
            <w:tcW w:w="9357" w:type="dxa"/>
          </w:tcPr>
          <w:p w:rsidR="00CB2C81" w:rsidRPr="005E1A62" w:rsidRDefault="005E1A62" w:rsidP="00D7721C">
            <w:pPr>
              <w:pStyle w:val="TableParagraph"/>
              <w:spacing w:line="354" w:lineRule="exact"/>
              <w:rPr>
                <w:sz w:val="21"/>
                <w:szCs w:val="21"/>
              </w:rPr>
            </w:pPr>
            <w:r w:rsidRPr="005E1A62">
              <w:rPr>
                <w:rFonts w:hint="eastAsia"/>
                <w:color w:val="000000"/>
                <w:sz w:val="21"/>
                <w:szCs w:val="21"/>
                <w:shd w:val="clear" w:color="auto" w:fill="FFFFFF"/>
                <w:lang w:eastAsia="zh-TW"/>
              </w:rPr>
              <w:t>本金自益孳息他益之有價證券信託，孳息受益人所獲配之現金及股票股利，於申報繳納所得稅時，將併入下列何者之當 年度所得計算？</w:t>
            </w:r>
            <w:r w:rsidRPr="005E1A62">
              <w:rPr>
                <w:rFonts w:hint="eastAsia"/>
                <w:color w:val="000000"/>
                <w:sz w:val="21"/>
                <w:szCs w:val="21"/>
                <w:lang w:eastAsia="zh-TW"/>
              </w:rPr>
              <w:br/>
            </w:r>
            <w:r w:rsidRPr="005E1A62">
              <w:rPr>
                <w:rFonts w:hint="eastAsia"/>
                <w:color w:val="000000"/>
                <w:sz w:val="21"/>
                <w:szCs w:val="21"/>
                <w:shd w:val="clear" w:color="auto" w:fill="FFFFFF"/>
              </w:rPr>
              <w:t>(A)</w:t>
            </w:r>
            <w:proofErr w:type="spellStart"/>
            <w:r w:rsidRPr="005E1A62">
              <w:rPr>
                <w:rFonts w:hint="eastAsia"/>
                <w:color w:val="000000"/>
                <w:sz w:val="21"/>
                <w:szCs w:val="21"/>
                <w:shd w:val="clear" w:color="auto" w:fill="FFFFFF"/>
              </w:rPr>
              <w:t>委託人</w:t>
            </w:r>
            <w:proofErr w:type="spellEnd"/>
            <w:r w:rsidRPr="005E1A62">
              <w:rPr>
                <w:rFonts w:hint="eastAsia"/>
                <w:color w:val="FF0000"/>
                <w:sz w:val="21"/>
                <w:szCs w:val="21"/>
                <w:shd w:val="clear" w:color="auto" w:fill="FFFFFF"/>
              </w:rPr>
              <w:t>(B)</w:t>
            </w:r>
            <w:proofErr w:type="spellStart"/>
            <w:r w:rsidRPr="005E1A62">
              <w:rPr>
                <w:rFonts w:hint="eastAsia"/>
                <w:color w:val="000000"/>
                <w:sz w:val="21"/>
                <w:szCs w:val="21"/>
                <w:shd w:val="clear" w:color="auto" w:fill="FFFFFF"/>
              </w:rPr>
              <w:t>受益人</w:t>
            </w:r>
            <w:proofErr w:type="spellEnd"/>
            <w:r w:rsidRPr="005E1A62">
              <w:rPr>
                <w:rFonts w:hint="eastAsia"/>
                <w:color w:val="000000"/>
                <w:sz w:val="21"/>
                <w:szCs w:val="21"/>
                <w:shd w:val="clear" w:color="auto" w:fill="FFFFFF"/>
              </w:rPr>
              <w:t>(C)</w:t>
            </w:r>
            <w:proofErr w:type="spellStart"/>
            <w:r w:rsidRPr="005E1A62">
              <w:rPr>
                <w:rFonts w:hint="eastAsia"/>
                <w:color w:val="000000"/>
                <w:sz w:val="21"/>
                <w:szCs w:val="21"/>
                <w:shd w:val="clear" w:color="auto" w:fill="FFFFFF"/>
              </w:rPr>
              <w:t>委託人及受益人各一半</w:t>
            </w:r>
            <w:proofErr w:type="spellEnd"/>
            <w:r w:rsidRPr="005E1A62">
              <w:rPr>
                <w:rFonts w:hint="eastAsia"/>
                <w:color w:val="000000"/>
                <w:sz w:val="21"/>
                <w:szCs w:val="21"/>
                <w:shd w:val="clear" w:color="auto" w:fill="FFFFFF"/>
              </w:rPr>
              <w:t>(D)</w:t>
            </w:r>
            <w:proofErr w:type="spellStart"/>
            <w:r w:rsidRPr="005E1A62">
              <w:rPr>
                <w:rFonts w:hint="eastAsia"/>
                <w:color w:val="000000"/>
                <w:sz w:val="21"/>
                <w:szCs w:val="21"/>
                <w:shd w:val="clear" w:color="auto" w:fill="FFFFFF"/>
              </w:rPr>
              <w:t>受託人</w:t>
            </w:r>
            <w:proofErr w:type="spellEnd"/>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595915">
            <w:pPr>
              <w:pStyle w:val="TableParagraph"/>
              <w:spacing w:before="159"/>
              <w:ind w:left="49" w:right="44"/>
              <w:jc w:val="center"/>
              <w:rPr>
                <w:sz w:val="21"/>
                <w:lang w:eastAsia="zh-TW"/>
              </w:rPr>
            </w:pPr>
            <w:r>
              <w:rPr>
                <w:rFonts w:hint="eastAsia"/>
                <w:sz w:val="21"/>
                <w:lang w:eastAsia="zh-TW"/>
              </w:rPr>
              <w:t>39</w:t>
            </w:r>
          </w:p>
        </w:tc>
        <w:tc>
          <w:tcPr>
            <w:tcW w:w="9357" w:type="dxa"/>
          </w:tcPr>
          <w:p w:rsidR="005E1A62" w:rsidRPr="005E1A62" w:rsidRDefault="005E1A62" w:rsidP="005E1A62">
            <w:pPr>
              <w:pStyle w:val="TableParagraph"/>
              <w:spacing w:line="354" w:lineRule="exact"/>
              <w:rPr>
                <w:sz w:val="21"/>
                <w:szCs w:val="21"/>
                <w:lang w:eastAsia="zh-TW"/>
              </w:rPr>
            </w:pPr>
            <w:r w:rsidRPr="005E1A62">
              <w:rPr>
                <w:sz w:val="21"/>
                <w:szCs w:val="21"/>
                <w:lang w:eastAsia="zh-TW"/>
              </w:rPr>
              <w:t>甲公司</w:t>
            </w:r>
            <w:proofErr w:type="gramStart"/>
            <w:r w:rsidRPr="005E1A62">
              <w:rPr>
                <w:sz w:val="21"/>
                <w:szCs w:val="21"/>
                <w:lang w:eastAsia="zh-TW"/>
              </w:rPr>
              <w:t>洽</w:t>
            </w:r>
            <w:proofErr w:type="gramEnd"/>
            <w:r w:rsidRPr="005E1A62">
              <w:rPr>
                <w:sz w:val="21"/>
                <w:szCs w:val="21"/>
                <w:lang w:eastAsia="zh-TW"/>
              </w:rPr>
              <w:t>信託業辦理有價證券信託，並指定受益人為乙公司時，則信託成立時須考量下列何種稅負？</w:t>
            </w:r>
          </w:p>
          <w:p w:rsidR="00CB2C81" w:rsidRPr="005E1A62" w:rsidRDefault="005E1A62" w:rsidP="00D7721C">
            <w:pPr>
              <w:pStyle w:val="TableParagraph"/>
              <w:spacing w:line="354" w:lineRule="exact"/>
              <w:rPr>
                <w:sz w:val="21"/>
                <w:szCs w:val="21"/>
                <w:lang w:eastAsia="zh-TW"/>
              </w:rPr>
            </w:pPr>
            <w:r w:rsidRPr="005E1A62">
              <w:rPr>
                <w:sz w:val="21"/>
                <w:szCs w:val="21"/>
                <w:lang w:eastAsia="zh-TW"/>
              </w:rPr>
              <w:t>(A)所得稅(B)贈與稅(C)契稅(D)遺產稅</w:t>
            </w:r>
          </w:p>
        </w:tc>
        <w:tc>
          <w:tcPr>
            <w:tcW w:w="593" w:type="dxa"/>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595915">
            <w:pPr>
              <w:pStyle w:val="TableParagraph"/>
              <w:ind w:left="49" w:right="44"/>
              <w:jc w:val="center"/>
              <w:rPr>
                <w:sz w:val="21"/>
                <w:lang w:eastAsia="zh-TW"/>
              </w:rPr>
            </w:pPr>
            <w:r>
              <w:rPr>
                <w:rFonts w:hint="eastAsia"/>
                <w:sz w:val="21"/>
                <w:lang w:eastAsia="zh-TW"/>
              </w:rPr>
              <w:t>40</w:t>
            </w:r>
          </w:p>
        </w:tc>
        <w:tc>
          <w:tcPr>
            <w:tcW w:w="9357" w:type="dxa"/>
          </w:tcPr>
          <w:p w:rsidR="00CB2C81" w:rsidRPr="005E1A62" w:rsidRDefault="005E1A62" w:rsidP="00D7721C">
            <w:pPr>
              <w:pStyle w:val="TableParagraph"/>
              <w:spacing w:line="225" w:lineRule="auto"/>
              <w:ind w:right="13"/>
              <w:rPr>
                <w:sz w:val="21"/>
                <w:szCs w:val="21"/>
                <w:lang w:eastAsia="zh-TW"/>
              </w:rPr>
            </w:pPr>
            <w:r w:rsidRPr="005E1A62">
              <w:rPr>
                <w:rFonts w:hint="eastAsia"/>
                <w:color w:val="000000"/>
                <w:sz w:val="21"/>
                <w:szCs w:val="21"/>
                <w:shd w:val="clear" w:color="auto" w:fill="FFFFFF"/>
                <w:lang w:eastAsia="zh-TW"/>
              </w:rPr>
              <w:t>有價證券信託之委託人為營利事業、受益人為不特定之個人者，其於所得發生年度依所得稅法規定計算之所得，應以下列何者為納稅義務人？</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(A)委託人(B)信託監察人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受託人(D)就應繳稅額先行列帳，</w:t>
            </w:r>
            <w:proofErr w:type="gramStart"/>
            <w:r w:rsidRPr="005E1A62">
              <w:rPr>
                <w:rFonts w:hint="eastAsia"/>
                <w:color w:val="000000"/>
                <w:sz w:val="21"/>
                <w:szCs w:val="21"/>
                <w:shd w:val="clear" w:color="auto" w:fill="FFFFFF"/>
                <w:lang w:eastAsia="zh-TW"/>
              </w:rPr>
              <w:t>俟</w:t>
            </w:r>
            <w:proofErr w:type="gramEnd"/>
            <w:r w:rsidRPr="005E1A62">
              <w:rPr>
                <w:rFonts w:hint="eastAsia"/>
                <w:color w:val="000000"/>
                <w:sz w:val="21"/>
                <w:szCs w:val="21"/>
                <w:shd w:val="clear" w:color="auto" w:fill="FFFFFF"/>
                <w:lang w:eastAsia="zh-TW"/>
              </w:rPr>
              <w:t>受益人確定時，再以其為納稅義務人</w:t>
            </w:r>
          </w:p>
        </w:tc>
        <w:tc>
          <w:tcPr>
            <w:tcW w:w="593" w:type="dxa"/>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83" w:rsidRDefault="00F93183">
      <w:r>
        <w:separator/>
      </w:r>
    </w:p>
  </w:endnote>
  <w:endnote w:type="continuationSeparator" w:id="0">
    <w:p w:rsidR="00F93183" w:rsidRDefault="00F9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CC79E1">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51.8pt;margin-top:761.6pt;width:59.75pt;height:12.6pt;z-index:-124048;mso-position-horizontal-relative:page;mso-position-vertical-relative:page" filled="f" stroked="f">
          <v:textbox style="mso-next-textbox:#_x0000_s2049" inset="0,0,0,0">
            <w:txbxContent>
              <w:p w:rsidR="000176E4" w:rsidRDefault="00CC79E1">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5</w:t>
                </w:r>
                <w:r>
                  <w:rPr>
                    <w:rFonts w:ascii="Calibri" w:hint="eastAsia"/>
                    <w:b/>
                    <w:sz w:val="20"/>
                    <w:lang w:eastAsia="zh-TW"/>
                  </w:rPr>
                  <w:t>回</w:t>
                </w:r>
              </w:p>
            </w:txbxContent>
          </v:textbox>
          <w10:wrap anchorx="page" anchory="page"/>
        </v:shape>
      </w:pict>
    </w:r>
    <w:r>
      <w:pict>
        <v:shape id="_x0000_s2050" type="#_x0000_t202" style="position:absolute;margin-left:20.35pt;margin-top:761.55pt;width:166.85pt;height:18.3pt;z-index:-124072;mso-position-horizontal-relative:page;mso-position-vertical-relative:page" filled="f" stroked="f">
          <v:textbox style="mso-next-textbox:#_x0000_s2050" inset="0,0,0,0">
            <w:txbxContent>
              <w:p w:rsidR="000176E4" w:rsidRDefault="00CC79E1">
                <w:pPr>
                  <w:pStyle w:val="a3"/>
                  <w:spacing w:line="249" w:lineRule="exact"/>
                  <w:rPr>
                    <w:rFonts w:ascii="新細明體" w:eastAsia="新細明體" w:hint="eastAsia"/>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 xml:space="preserve">CEREGO </w:t>
                </w:r>
                <w:r>
                  <w:rPr>
                    <w:rFonts w:ascii="新細明體" w:eastAsia="新細明體" w:hint="eastAsia"/>
                    <w:lang w:eastAsia="zh-TW"/>
                  </w:rPr>
                  <w:t>紙本題目</w:t>
                </w:r>
              </w:p>
            </w:txbxContent>
          </v:textbox>
          <w10:wrap anchorx="page" anchory="page"/>
        </v:shape>
      </w:pict>
    </w:r>
    <w:r w:rsidR="00F93183">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CC79E1">
                <w:pPr>
                  <w:pStyle w:val="a3"/>
                  <w:spacing w:line="325" w:lineRule="exact"/>
                  <w:rPr>
                    <w:lang w:eastAsia="zh-TW"/>
                  </w:rPr>
                </w:pPr>
                <w:r>
                  <w:rPr>
                    <w:w w:val="95"/>
                    <w:lang w:eastAsia="zh-TW"/>
                  </w:rPr>
                  <w:t>僅供</w:t>
                </w:r>
                <w:r w:rsidR="00CC79E1">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83" w:rsidRDefault="00F93183">
      <w:r>
        <w:separator/>
      </w:r>
    </w:p>
  </w:footnote>
  <w:footnote w:type="continuationSeparator" w:id="0">
    <w:p w:rsidR="00F93183" w:rsidRDefault="00F931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74A90"/>
    <w:rsid w:val="001B368C"/>
    <w:rsid w:val="002C7344"/>
    <w:rsid w:val="002E2250"/>
    <w:rsid w:val="002E2667"/>
    <w:rsid w:val="002E4A31"/>
    <w:rsid w:val="002E64CC"/>
    <w:rsid w:val="002F6EE7"/>
    <w:rsid w:val="00317BC5"/>
    <w:rsid w:val="00330347"/>
    <w:rsid w:val="003B4213"/>
    <w:rsid w:val="003B761E"/>
    <w:rsid w:val="003B782E"/>
    <w:rsid w:val="003D53B4"/>
    <w:rsid w:val="004437C9"/>
    <w:rsid w:val="0055178C"/>
    <w:rsid w:val="00554A0D"/>
    <w:rsid w:val="00554A98"/>
    <w:rsid w:val="00582E08"/>
    <w:rsid w:val="00595915"/>
    <w:rsid w:val="005C0BFC"/>
    <w:rsid w:val="005D5E64"/>
    <w:rsid w:val="005E1A62"/>
    <w:rsid w:val="005E5040"/>
    <w:rsid w:val="00603A58"/>
    <w:rsid w:val="006048FE"/>
    <w:rsid w:val="006274A1"/>
    <w:rsid w:val="00674934"/>
    <w:rsid w:val="006914C1"/>
    <w:rsid w:val="006A4F9D"/>
    <w:rsid w:val="006C1BD1"/>
    <w:rsid w:val="008011CC"/>
    <w:rsid w:val="008157FF"/>
    <w:rsid w:val="00832421"/>
    <w:rsid w:val="008514D1"/>
    <w:rsid w:val="00877CC6"/>
    <w:rsid w:val="008B26CE"/>
    <w:rsid w:val="00965F8E"/>
    <w:rsid w:val="009E318E"/>
    <w:rsid w:val="009F04AD"/>
    <w:rsid w:val="00A25952"/>
    <w:rsid w:val="00A54925"/>
    <w:rsid w:val="00A86E82"/>
    <w:rsid w:val="00AA782C"/>
    <w:rsid w:val="00AB752F"/>
    <w:rsid w:val="00AC4888"/>
    <w:rsid w:val="00AD3411"/>
    <w:rsid w:val="00AE704E"/>
    <w:rsid w:val="00AF05A3"/>
    <w:rsid w:val="00B12B3C"/>
    <w:rsid w:val="00B44BEF"/>
    <w:rsid w:val="00B75BB0"/>
    <w:rsid w:val="00BB23E6"/>
    <w:rsid w:val="00BC0B30"/>
    <w:rsid w:val="00BD7640"/>
    <w:rsid w:val="00C43C74"/>
    <w:rsid w:val="00CB2C81"/>
    <w:rsid w:val="00CC79E1"/>
    <w:rsid w:val="00CD2312"/>
    <w:rsid w:val="00CE53B4"/>
    <w:rsid w:val="00D00196"/>
    <w:rsid w:val="00D3132F"/>
    <w:rsid w:val="00D45954"/>
    <w:rsid w:val="00D70D26"/>
    <w:rsid w:val="00D729A6"/>
    <w:rsid w:val="00D7721C"/>
    <w:rsid w:val="00DD471F"/>
    <w:rsid w:val="00DE2A65"/>
    <w:rsid w:val="00E009D7"/>
    <w:rsid w:val="00E52427"/>
    <w:rsid w:val="00E54DD2"/>
    <w:rsid w:val="00EF7D89"/>
    <w:rsid w:val="00F11367"/>
    <w:rsid w:val="00F213C3"/>
    <w:rsid w:val="00F87A79"/>
    <w:rsid w:val="00F93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1C324A"/>
  <w15:docId w15:val="{E7F9B8FB-AE47-4E97-8F72-A043CBE7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4</cp:revision>
  <dcterms:created xsi:type="dcterms:W3CDTF">2020-04-02T13:09:00Z</dcterms:created>
  <dcterms:modified xsi:type="dcterms:W3CDTF">2020-04-04T01:15:00Z</dcterms:modified>
</cp:coreProperties>
</file>